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A88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关于编报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学校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收入及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基本支出</w:t>
      </w:r>
      <w:r>
        <w:rPr>
          <w:rFonts w:hint="eastAsia" w:ascii="方正小标宋简体" w:eastAsia="方正小标宋简体"/>
          <w:sz w:val="44"/>
          <w:szCs w:val="44"/>
        </w:rPr>
        <w:t>预算</w:t>
      </w:r>
    </w:p>
    <w:p w14:paraId="25834133">
      <w:pPr>
        <w:spacing w:line="560" w:lineRule="exact"/>
        <w:ind w:firstLine="42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739C790E"/>
    <w:p w14:paraId="52797D4D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各部门、学院：</w:t>
      </w:r>
    </w:p>
    <w:p w14:paraId="47F017D6">
      <w:pPr>
        <w:spacing w:line="560" w:lineRule="exact"/>
        <w:ind w:firstLine="160" w:firstLineChars="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根据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省财政厅及省教育厅</w:t>
      </w:r>
      <w:r>
        <w:rPr>
          <w:rFonts w:hint="eastAsia" w:ascii="仿宋_GB2312" w:hAnsi="宋体" w:eastAsia="仿宋_GB2312"/>
          <w:sz w:val="32"/>
          <w:szCs w:val="32"/>
        </w:rPr>
        <w:t>要求，结合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</w:rPr>
        <w:t>实际，现</w:t>
      </w:r>
      <w:r>
        <w:rPr>
          <w:rFonts w:hint="eastAsia" w:ascii="仿宋_GB2312" w:eastAsia="仿宋_GB2312"/>
          <w:sz w:val="32"/>
          <w:szCs w:val="32"/>
        </w:rPr>
        <w:t>启动202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收入及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基本支出</w:t>
      </w:r>
      <w:r>
        <w:rPr>
          <w:rFonts w:hint="eastAsia" w:ascii="仿宋_GB2312" w:eastAsia="仿宋_GB2312"/>
          <w:sz w:val="32"/>
          <w:szCs w:val="32"/>
        </w:rPr>
        <w:t>预算编制工作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7FB814B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</w:rPr>
        <w:t>年预算编制的指导思想</w:t>
      </w:r>
    </w:p>
    <w:p w14:paraId="0FBC65E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以习近平新时代中国特色社会主义思想为指导，全面贯彻预算法和预算管理制度改革的有关要求，牢固树立“过紧日子”思想，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坚持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零基预算理念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精打细算、厉行节约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强化预算资源统筹，集中财力办大事，切实保障学校重大决策部署落地生效。深化预算管理制度改革，强化预算约束，推动预算管理提质增效，为学校高质量发展做好财力保障。</w:t>
      </w:r>
    </w:p>
    <w:p w14:paraId="56DFDC79">
      <w:pPr>
        <w:spacing w:line="560" w:lineRule="exact"/>
        <w:ind w:firstLine="640" w:firstLineChars="200"/>
        <w:rPr>
          <w:rFonts w:ascii="仿宋_GB2312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</w:rPr>
        <w:t>年预算编制的原则</w:t>
      </w:r>
    </w:p>
    <w:p w14:paraId="3F0E1474">
      <w:pPr>
        <w:numPr>
          <w:ilvl w:val="0"/>
          <w:numId w:val="1"/>
        </w:numPr>
        <w:spacing w:line="560" w:lineRule="exact"/>
        <w:ind w:left="642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实施零基预算，保障重点支出</w:t>
      </w:r>
    </w:p>
    <w:p w14:paraId="0BD79CA9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深化零基预算改革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，各部门、学院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预算编制时不考虑以往预算安排基数，而是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在年度既定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基本支出预算总数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结合实际需求和财力状况，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特别是上级文件中要求的生均投入标准等，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对各项支出逐项审核，按照轻重缓急安排支出。</w:t>
      </w:r>
    </w:p>
    <w:p w14:paraId="6E664CCA">
      <w:pPr>
        <w:spacing w:line="560" w:lineRule="exact"/>
        <w:ind w:left="642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严控一般性</w:t>
      </w:r>
      <w:r>
        <w:rPr>
          <w:rFonts w:hint="eastAsia" w:ascii="楷体_GB2312" w:hAnsi="宋体" w:eastAsia="楷体_GB2312"/>
          <w:b/>
          <w:sz w:val="32"/>
          <w:szCs w:val="32"/>
        </w:rPr>
        <w:t>支出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，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强化预算约束</w:t>
      </w:r>
    </w:p>
    <w:p w14:paraId="246C39A2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根据上级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严格落实过紧日子要求”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，学校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年基本支出预算总数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整体压减5%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各部门、学院须按压减后的基本支出预算总数（已更新至OA系统“基本支出预算申报”模块），自行填报归属于本部门、学院的各个具体支出项目的预算金额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确因刚性支出需求，须另附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年预算特殊事项说明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），详细说明预算增加原因及每一项支出内容，并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经学校党委会审议通过，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无党委会决议将暂不列入2026年预算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53A907FF">
      <w:pPr>
        <w:spacing w:line="560" w:lineRule="exact"/>
        <w:ind w:firstLine="640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（三）挖掘收入潜力，加强资源统筹</w:t>
      </w:r>
    </w:p>
    <w:p w14:paraId="497848BA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多措并举，盘活存量资金，争取增量资金。积极争取上级各类竞争性项目资金，拓宽非财政拨款收入渠道，提升学校办学资金。统筹学校各类资源，所有收入都要纳入预算，确保收支平衡。</w:t>
      </w:r>
    </w:p>
    <w:p w14:paraId="77AD24C4">
      <w:pPr>
        <w:spacing w:line="560" w:lineRule="exact"/>
        <w:ind w:left="642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四</w:t>
      </w:r>
      <w:r>
        <w:rPr>
          <w:rFonts w:hint="eastAsia" w:ascii="楷体_GB2312" w:hAnsi="宋体" w:eastAsia="楷体_GB2312"/>
          <w:b/>
          <w:sz w:val="32"/>
          <w:szCs w:val="32"/>
        </w:rPr>
        <w:t>）严控“五项”经费，保持只减不增</w:t>
      </w:r>
    </w:p>
    <w:p w14:paraId="646855F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按照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上级“严格实行五项经费限额管理,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三公经费、会议费、培训费规模只减不增”要求，学校</w:t>
      </w:r>
      <w:r>
        <w:rPr>
          <w:rFonts w:hint="eastAsia" w:ascii="仿宋_GB2312" w:hAnsi="宋体" w:eastAsia="仿宋_GB2312"/>
          <w:sz w:val="32"/>
          <w:szCs w:val="32"/>
        </w:rPr>
        <w:t>公务接待费、公务用车运行维护费、因公出国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境）</w:t>
      </w:r>
      <w:r>
        <w:rPr>
          <w:rFonts w:hint="eastAsia" w:ascii="仿宋_GB2312" w:hAnsi="宋体" w:eastAsia="仿宋_GB2312"/>
          <w:sz w:val="32"/>
          <w:szCs w:val="32"/>
        </w:rPr>
        <w:t>费、会议费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培训费</w:t>
      </w:r>
      <w:r>
        <w:rPr>
          <w:rFonts w:hint="eastAsia" w:ascii="仿宋_GB2312" w:hAnsi="仿宋" w:eastAsia="仿宋_GB2312"/>
          <w:sz w:val="32"/>
          <w:szCs w:val="32"/>
        </w:rPr>
        <w:t>继续从严、从紧安排，实际分配数以省财政批复为准。</w:t>
      </w:r>
    </w:p>
    <w:p w14:paraId="1F8898C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</w:rPr>
        <w:t>会议费由各部门、学院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填写《会议费预算明细表》（见附件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/>
          <w:sz w:val="32"/>
          <w:szCs w:val="32"/>
        </w:rPr>
        <w:t>统一提报学校办公室，由学校办公室汇总。</w:t>
      </w:r>
    </w:p>
    <w:p w14:paraId="67DE1E94"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</w:rPr>
        <w:t>年预算编制的内容</w:t>
      </w:r>
    </w:p>
    <w:p w14:paraId="1C5AAB2E">
      <w:pPr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（一）基础信息填报</w:t>
      </w:r>
    </w:p>
    <w:p w14:paraId="5E9641FA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学生基础信息:具体由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研究生处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分别填报。</w:t>
      </w:r>
    </w:p>
    <w:p w14:paraId="0A5C65CD">
      <w:pPr>
        <w:spacing w:line="560" w:lineRule="exact"/>
        <w:ind w:firstLine="640" w:firstLineChars="200"/>
        <w:rPr>
          <w:rFonts w:ascii="楷体_GB2312" w:hAnsi="楷体_GB2312" w:eastAsia="仿宋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 机构设置及编制信息：由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人事处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5DAC4175">
      <w:pPr>
        <w:spacing w:line="560" w:lineRule="exact"/>
        <w:ind w:firstLine="640" w:firstLineChars="200"/>
        <w:rPr>
          <w:rFonts w:ascii="楷体_GB2312" w:hAnsi="楷体_GB2312" w:eastAsia="仿宋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 实验室数量信息：由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50FA169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（二）收入预算申报</w:t>
      </w:r>
    </w:p>
    <w:p w14:paraId="194EFD2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本科生学费住宿费收入：由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财务处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 w14:paraId="7F9AF52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 研究生学费、住宿费、复试费及委托培养费等收入：由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研究生处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09F7981B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 留学生住宿费、委托培养费收入：由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1892290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 函大电大夜大及短期培训班培训费等：成教学生收入由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sz w:val="32"/>
          <w:szCs w:val="32"/>
        </w:rPr>
        <w:t>负责填报</w:t>
      </w:r>
      <w:r>
        <w:rPr>
          <w:rFonts w:hint="eastAsia" w:ascii="仿宋_GB2312" w:hAnsi="宋体" w:eastAsia="仿宋_GB2312"/>
          <w:b/>
          <w:sz w:val="32"/>
          <w:szCs w:val="32"/>
        </w:rPr>
        <w:t>（注意：护理自考收入，由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b/>
          <w:sz w:val="32"/>
          <w:szCs w:val="32"/>
        </w:rPr>
        <w:t>与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护理学院</w:t>
      </w:r>
      <w:r>
        <w:rPr>
          <w:rFonts w:hint="eastAsia" w:ascii="仿宋_GB2312" w:hAnsi="宋体" w:eastAsia="仿宋_GB2312"/>
          <w:b/>
          <w:sz w:val="32"/>
          <w:szCs w:val="32"/>
        </w:rPr>
        <w:t>协商，切勿重报或漏报）。</w:t>
      </w:r>
    </w:p>
    <w:p w14:paraId="08D589FA"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其他有短期培训班收入的部门、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</w:rPr>
        <w:t>切勿漏报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EDEDD8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 科研经费收入：由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科研处</w:t>
      </w:r>
      <w:r>
        <w:rPr>
          <w:rFonts w:hint="eastAsia" w:ascii="仿宋_GB2312" w:hAnsi="宋体" w:eastAsia="仿宋_GB2312"/>
          <w:sz w:val="32"/>
          <w:szCs w:val="32"/>
        </w:rPr>
        <w:t>负责填报(只报送汇入我校银行存款账户的科研费)。</w:t>
      </w:r>
    </w:p>
    <w:p w14:paraId="22BB40CC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 国有资产处置收入：由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资产管理处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45B7920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 国有资产租赁收入：由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资产管理处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0047DC4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 其他收入：包含网络服务费收入、校医院收入、利息收入、捐赠收入、其他收入等,由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财务处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网络信息中心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后勤管理处</w:t>
      </w:r>
      <w:r>
        <w:rPr>
          <w:rFonts w:hint="eastAsia" w:ascii="仿宋_GB2312" w:hAnsi="宋体" w:eastAsia="仿宋_GB2312"/>
          <w:b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以及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接受捐赠的部门、学院</w:t>
      </w:r>
      <w:r>
        <w:rPr>
          <w:rFonts w:hint="eastAsia" w:ascii="仿宋_GB2312" w:hAnsi="宋体" w:eastAsia="仿宋_GB2312"/>
          <w:sz w:val="32"/>
          <w:szCs w:val="32"/>
        </w:rPr>
        <w:t>等分别填报。</w:t>
      </w:r>
    </w:p>
    <w:p w14:paraId="1D12604F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（三）基本支出预算申报</w:t>
      </w:r>
    </w:p>
    <w:p w14:paraId="5BE0FD0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基本支出包括人员经费支出、日常公用支出。</w:t>
      </w:r>
    </w:p>
    <w:p w14:paraId="2E730D8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人员经费支出中的在职职工岗位奖励绩效、离退休人员生活补贴、退休返聘职工临时工资及岗位奖励绩效、编外用工工资及岗位奖励绩效由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人事处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 w14:paraId="19DCC3BA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办公经费、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差旅费、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电话费、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各学院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师资培训及学术会议费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学生活动费、实验室经费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由财务处根据标准分配，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其他项目由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各部门、学院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在基本支出预算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额度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限额内根据实际需求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填报。</w:t>
      </w:r>
    </w:p>
    <w:p w14:paraId="4279E029"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其中，试卷印刷费、毕业论文费由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统一填报，研究生思想政治教育和管理经费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  <w:lang w:eastAsia="zh-CN"/>
        </w:rPr>
        <w:t>研究生处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统一填报，访企拓岗专项经费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  <w:lang w:val="en-US" w:eastAsia="zh-CN"/>
        </w:rPr>
        <w:t>学生工作处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统一填报，</w:t>
      </w:r>
      <w:r>
        <w:rPr>
          <w:rFonts w:hint="eastAsia" w:ascii="仿宋_GB2312" w:hAnsi="宋体" w:eastAsia="仿宋_GB2312"/>
          <w:sz w:val="32"/>
          <w:szCs w:val="32"/>
        </w:rPr>
        <w:t>各部门、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无须自己填报。</w:t>
      </w:r>
    </w:p>
    <w:p w14:paraId="64380AD6"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3. 水电暖及物业费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包含浮烟山校区和虞河校区）</w:t>
      </w:r>
      <w:r>
        <w:rPr>
          <w:rFonts w:hint="eastAsia" w:ascii="仿宋_GB2312" w:hAnsi="宋体" w:eastAsia="仿宋_GB2312"/>
          <w:sz w:val="32"/>
          <w:szCs w:val="32"/>
        </w:rPr>
        <w:t>支出预算由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后勤管理处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 w14:paraId="46CBDE5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 师资培训费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由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eastAsia="zh-CN"/>
        </w:rPr>
        <w:t>人事处、教务处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分别填报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4C31C71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 因公出国费用（其他）由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 w14:paraId="32B40B0D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 会议费、公务接待费、公务用车费由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党委办公室（学院办公室）</w:t>
      </w:r>
      <w:r>
        <w:rPr>
          <w:rFonts w:hint="eastAsia" w:ascii="仿宋_GB2312" w:hAnsi="宋体" w:eastAsia="仿宋_GB2312"/>
          <w:sz w:val="32"/>
          <w:szCs w:val="32"/>
        </w:rPr>
        <w:t>负责填报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预算只减不增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01D57F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 安保费（包含浮烟山校区和虞河校区）支出预算由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保卫处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填报。</w:t>
      </w:r>
    </w:p>
    <w:p w14:paraId="289B45D3">
      <w:pPr>
        <w:spacing w:line="560" w:lineRule="exact"/>
        <w:ind w:firstLine="640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以前年度签订的多年服务期采购合同，应当按照202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应付合同金额上报预算，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切勿漏报！</w:t>
      </w:r>
    </w:p>
    <w:p w14:paraId="08657A2D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9. 各部门、学院2026年预采购项目应申报预算，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切勿漏报！</w:t>
      </w:r>
    </w:p>
    <w:p w14:paraId="2AC69BE2"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sz w:val="32"/>
          <w:szCs w:val="32"/>
        </w:rPr>
        <w:t>、报送材料的相关要求</w:t>
      </w:r>
    </w:p>
    <w:p w14:paraId="48CA18B3">
      <w:pPr>
        <w:spacing w:line="560" w:lineRule="exact"/>
        <w:ind w:firstLine="643" w:firstLineChars="200"/>
        <w:rPr>
          <w:rFonts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（一）反复沟通，确保数据准确无误</w:t>
      </w:r>
    </w:p>
    <w:p w14:paraId="1B486454"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各部门、学院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随时与财务处进行沟通，准确、完整地填报预算数据。</w:t>
      </w:r>
    </w:p>
    <w:p w14:paraId="5CD98927">
      <w:pPr>
        <w:spacing w:line="560" w:lineRule="exact"/>
        <w:ind w:firstLine="643" w:firstLineChars="200"/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（二）填报方式</w:t>
      </w:r>
    </w:p>
    <w:p w14:paraId="41FC1AAA"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2026年基本支出预算申报通过OA系统申报，具体操作说明详见“附件1”。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业务审批流程完成后，部门、学院经办人将“审批流程”、“填报预算表”打印纸质版并加盖部门章，交至财务处计划管理科。</w:t>
      </w:r>
    </w:p>
    <w:p w14:paraId="2B183113">
      <w:pPr>
        <w:numPr>
          <w:ilvl w:val="0"/>
          <w:numId w:val="0"/>
        </w:numPr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如有新增刚性支出，则需先填报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年预算特殊事项说明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学校党委会审议通过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扫描上传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至OA系统。</w:t>
      </w:r>
    </w:p>
    <w:p w14:paraId="6374C73E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（三）报送时间：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日前。</w:t>
      </w:r>
    </w:p>
    <w:p w14:paraId="09DE06D5">
      <w:pPr>
        <w:spacing w:line="560" w:lineRule="exact"/>
        <w:ind w:firstLine="643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报送地点：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财务处计划管理科</w:t>
      </w:r>
    </w:p>
    <w:p w14:paraId="610A7148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杜海凤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(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139 6468 9804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)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孙倩（183 6635 0198）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</w:t>
      </w:r>
    </w:p>
    <w:p w14:paraId="08C369FD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办公电话：8462257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 w14:paraId="21B0EE8D"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学校已建“潍医基本支出预算申报工作群”，</w:t>
      </w:r>
      <w:r>
        <w:rPr>
          <w:rFonts w:hint="eastAsia" w:ascii="仿宋_GB2312" w:hAnsi="宋体" w:eastAsia="仿宋_GB2312"/>
          <w:sz w:val="32"/>
          <w:szCs w:val="32"/>
        </w:rPr>
        <w:t>请各部门、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学院安排</w:t>
      </w:r>
      <w:r>
        <w:rPr>
          <w:rFonts w:hint="eastAsia" w:ascii="仿宋_GB2312" w:hAnsi="宋体" w:eastAsia="仿宋_GB2312"/>
          <w:sz w:val="32"/>
          <w:szCs w:val="32"/>
        </w:rPr>
        <w:t>至少一人加入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及时为大家解疑答惑。</w:t>
      </w:r>
    </w:p>
    <w:p w14:paraId="2BE18931">
      <w:pPr>
        <w:spacing w:line="240" w:lineRule="auto"/>
        <w:jc w:val="center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641725" cy="3606165"/>
            <wp:effectExtent l="0" t="0" r="0" b="0"/>
            <wp:docPr id="1" name="图片 1" descr="微信图片_20250922152107_13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2152107_13_213"/>
                    <pic:cNvPicPr>
                      <a:picLocks noChangeAspect="1"/>
                    </pic:cNvPicPr>
                  </pic:nvPicPr>
                  <pic:blipFill>
                    <a:blip r:embed="rId4"/>
                    <a:srcRect l="1046" t="26075" r="-1046" b="29363"/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2C2A">
      <w:pPr>
        <w:spacing w:line="240" w:lineRule="auto"/>
        <w:jc w:val="center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</w:p>
    <w:p w14:paraId="4C9DB4D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.“基本支出预算申报”操作手册</w:t>
      </w:r>
    </w:p>
    <w:p w14:paraId="5AE1BCC7">
      <w:pPr>
        <w:spacing w:line="560" w:lineRule="exact"/>
        <w:ind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预算特殊事项说明</w:t>
      </w:r>
    </w:p>
    <w:p w14:paraId="642263E4">
      <w:pPr>
        <w:spacing w:line="560" w:lineRule="exact"/>
        <w:ind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.2026年会议费预算明细表</w:t>
      </w:r>
    </w:p>
    <w:p w14:paraId="68DB34C6">
      <w:pPr>
        <w:spacing w:line="560" w:lineRule="exact"/>
        <w:ind w:firstLine="6080" w:firstLineChars="1900"/>
        <w:rPr>
          <w:rFonts w:hint="eastAsia" w:ascii="仿宋_GB2312" w:hAnsi="宋体" w:eastAsia="仿宋_GB2312"/>
          <w:sz w:val="32"/>
          <w:szCs w:val="32"/>
        </w:rPr>
      </w:pPr>
    </w:p>
    <w:p w14:paraId="3AAE458A">
      <w:pPr>
        <w:spacing w:line="560" w:lineRule="exact"/>
        <w:ind w:firstLine="6080" w:firstLineChars="19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财 务 处</w:t>
      </w:r>
    </w:p>
    <w:p w14:paraId="661BA5AA">
      <w:pPr>
        <w:spacing w:line="560" w:lineRule="exact"/>
        <w:ind w:firstLine="4960" w:firstLineChars="1550"/>
        <w:rPr>
          <w:rFonts w:hint="default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9月22日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9B2D7F-F9ED-4C22-A174-0F771C406F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0EA6B8-749E-45B5-9F44-19FB4A77AA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1F11A1-5F8B-4FDE-A865-7BF81D8147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8DF752-4D38-4716-B95D-FE11DA2370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264A7C-DD7D-4095-82BA-3AEAD7C5C1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C6A6D"/>
    <w:multiLevelType w:val="singleLevel"/>
    <w:tmpl w:val="044C6A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882718C"/>
    <w:multiLevelType w:val="singleLevel"/>
    <w:tmpl w:val="0882718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WI2Yzk0NTNjOTgyOTNhNjhjOTU5Yjk1OTZmYWUifQ=="/>
    <w:docVar w:name="KSO_WPS_MARK_KEY" w:val="6e5fa1ac-ced8-428b-88a0-360f365a2c5c"/>
  </w:docVars>
  <w:rsids>
    <w:rsidRoot w:val="12E847CE"/>
    <w:rsid w:val="00055F23"/>
    <w:rsid w:val="00F23E70"/>
    <w:rsid w:val="01503533"/>
    <w:rsid w:val="030234D7"/>
    <w:rsid w:val="036D37E3"/>
    <w:rsid w:val="04A84075"/>
    <w:rsid w:val="051647F0"/>
    <w:rsid w:val="05733BB8"/>
    <w:rsid w:val="05FC6D03"/>
    <w:rsid w:val="07165798"/>
    <w:rsid w:val="0726685B"/>
    <w:rsid w:val="074378AA"/>
    <w:rsid w:val="08836E58"/>
    <w:rsid w:val="08CC0577"/>
    <w:rsid w:val="08E053FD"/>
    <w:rsid w:val="091E35BD"/>
    <w:rsid w:val="095A7015"/>
    <w:rsid w:val="09E10052"/>
    <w:rsid w:val="0AD06904"/>
    <w:rsid w:val="0B434BC1"/>
    <w:rsid w:val="0B5A630E"/>
    <w:rsid w:val="0B722DA7"/>
    <w:rsid w:val="0B9434F8"/>
    <w:rsid w:val="0C87284D"/>
    <w:rsid w:val="0CA52F0F"/>
    <w:rsid w:val="0D9F284E"/>
    <w:rsid w:val="0EA46F97"/>
    <w:rsid w:val="0ECA1CD5"/>
    <w:rsid w:val="0F16398C"/>
    <w:rsid w:val="0F294A48"/>
    <w:rsid w:val="114948FA"/>
    <w:rsid w:val="11A11E84"/>
    <w:rsid w:val="12E847CE"/>
    <w:rsid w:val="137B7981"/>
    <w:rsid w:val="13DD1A47"/>
    <w:rsid w:val="14015383"/>
    <w:rsid w:val="144662D7"/>
    <w:rsid w:val="146F1C65"/>
    <w:rsid w:val="14D56C3A"/>
    <w:rsid w:val="15EF58A5"/>
    <w:rsid w:val="16350E1D"/>
    <w:rsid w:val="16B43290"/>
    <w:rsid w:val="179209CF"/>
    <w:rsid w:val="186B7C26"/>
    <w:rsid w:val="19A80E82"/>
    <w:rsid w:val="1B0074D3"/>
    <w:rsid w:val="1B3B3443"/>
    <w:rsid w:val="1B5F2604"/>
    <w:rsid w:val="1CDD28FB"/>
    <w:rsid w:val="1D420390"/>
    <w:rsid w:val="1D9E4C3E"/>
    <w:rsid w:val="1FE04BDC"/>
    <w:rsid w:val="20427645"/>
    <w:rsid w:val="21CA21A8"/>
    <w:rsid w:val="21CA7725"/>
    <w:rsid w:val="22481D1A"/>
    <w:rsid w:val="22AB2EC6"/>
    <w:rsid w:val="23C6058D"/>
    <w:rsid w:val="23E23378"/>
    <w:rsid w:val="2401755E"/>
    <w:rsid w:val="2413749D"/>
    <w:rsid w:val="248F084E"/>
    <w:rsid w:val="24EE7D9B"/>
    <w:rsid w:val="250A58A6"/>
    <w:rsid w:val="263631A5"/>
    <w:rsid w:val="27CC1EEA"/>
    <w:rsid w:val="28267A88"/>
    <w:rsid w:val="2829487E"/>
    <w:rsid w:val="285D74BA"/>
    <w:rsid w:val="2BD219CC"/>
    <w:rsid w:val="2D236108"/>
    <w:rsid w:val="2D653F36"/>
    <w:rsid w:val="2E53112D"/>
    <w:rsid w:val="2E975FB7"/>
    <w:rsid w:val="302F56FE"/>
    <w:rsid w:val="307003C9"/>
    <w:rsid w:val="307301C5"/>
    <w:rsid w:val="30E402A4"/>
    <w:rsid w:val="34902946"/>
    <w:rsid w:val="35093FE4"/>
    <w:rsid w:val="354F32F4"/>
    <w:rsid w:val="35612F1F"/>
    <w:rsid w:val="35FF7EAC"/>
    <w:rsid w:val="36AC796E"/>
    <w:rsid w:val="378A6A48"/>
    <w:rsid w:val="37EE7E28"/>
    <w:rsid w:val="3880487A"/>
    <w:rsid w:val="39AB5211"/>
    <w:rsid w:val="39D114DC"/>
    <w:rsid w:val="39ED1F78"/>
    <w:rsid w:val="3AD90BBF"/>
    <w:rsid w:val="3AE73D7F"/>
    <w:rsid w:val="3AFF6AEE"/>
    <w:rsid w:val="3B354CD0"/>
    <w:rsid w:val="3B3B0A30"/>
    <w:rsid w:val="3B7733F7"/>
    <w:rsid w:val="3BF07549"/>
    <w:rsid w:val="3C4673B4"/>
    <w:rsid w:val="3C487075"/>
    <w:rsid w:val="3D822B83"/>
    <w:rsid w:val="3D86604C"/>
    <w:rsid w:val="3DB6503E"/>
    <w:rsid w:val="3E1F7269"/>
    <w:rsid w:val="3F310B59"/>
    <w:rsid w:val="3F770E9A"/>
    <w:rsid w:val="3F7D1B0D"/>
    <w:rsid w:val="3FC46458"/>
    <w:rsid w:val="40C41E8A"/>
    <w:rsid w:val="42FF08B0"/>
    <w:rsid w:val="43A50310"/>
    <w:rsid w:val="45C16FA6"/>
    <w:rsid w:val="46F82FAB"/>
    <w:rsid w:val="47386369"/>
    <w:rsid w:val="477012DB"/>
    <w:rsid w:val="479B1EBD"/>
    <w:rsid w:val="480D13FD"/>
    <w:rsid w:val="48531B40"/>
    <w:rsid w:val="48787FC5"/>
    <w:rsid w:val="48BB02CE"/>
    <w:rsid w:val="490C7FB1"/>
    <w:rsid w:val="4A33621D"/>
    <w:rsid w:val="4B241527"/>
    <w:rsid w:val="4B4965EA"/>
    <w:rsid w:val="4B645239"/>
    <w:rsid w:val="4B7D6ED4"/>
    <w:rsid w:val="4BB2183B"/>
    <w:rsid w:val="4C2A48A0"/>
    <w:rsid w:val="4C482C87"/>
    <w:rsid w:val="4C5E44ED"/>
    <w:rsid w:val="4CEB63C5"/>
    <w:rsid w:val="4D103357"/>
    <w:rsid w:val="4E151983"/>
    <w:rsid w:val="4ED6687F"/>
    <w:rsid w:val="4F363A4C"/>
    <w:rsid w:val="50206C4F"/>
    <w:rsid w:val="516E3AE8"/>
    <w:rsid w:val="517220F8"/>
    <w:rsid w:val="51C04E38"/>
    <w:rsid w:val="51CA3B38"/>
    <w:rsid w:val="535C082D"/>
    <w:rsid w:val="55B67B20"/>
    <w:rsid w:val="56EA0A00"/>
    <w:rsid w:val="58E05126"/>
    <w:rsid w:val="5A0B518C"/>
    <w:rsid w:val="5B435A44"/>
    <w:rsid w:val="5B6C4DC8"/>
    <w:rsid w:val="5D8A2EB6"/>
    <w:rsid w:val="5DAB1A74"/>
    <w:rsid w:val="5DFE6AB3"/>
    <w:rsid w:val="5E60325A"/>
    <w:rsid w:val="5F8872FE"/>
    <w:rsid w:val="5F9C5723"/>
    <w:rsid w:val="600227F4"/>
    <w:rsid w:val="603D0566"/>
    <w:rsid w:val="60561D75"/>
    <w:rsid w:val="60A149A3"/>
    <w:rsid w:val="61017F36"/>
    <w:rsid w:val="612221DB"/>
    <w:rsid w:val="61704401"/>
    <w:rsid w:val="64D647BB"/>
    <w:rsid w:val="663E2B82"/>
    <w:rsid w:val="66545921"/>
    <w:rsid w:val="673F7A07"/>
    <w:rsid w:val="67573A74"/>
    <w:rsid w:val="67D66223"/>
    <w:rsid w:val="67F73822"/>
    <w:rsid w:val="68216A14"/>
    <w:rsid w:val="683B0973"/>
    <w:rsid w:val="687555FE"/>
    <w:rsid w:val="689C6793"/>
    <w:rsid w:val="68C95B3E"/>
    <w:rsid w:val="69B5049A"/>
    <w:rsid w:val="6AEE5A3A"/>
    <w:rsid w:val="6BB333FC"/>
    <w:rsid w:val="6C866D48"/>
    <w:rsid w:val="6C9360FF"/>
    <w:rsid w:val="6D7F1394"/>
    <w:rsid w:val="6E587601"/>
    <w:rsid w:val="6F831709"/>
    <w:rsid w:val="70567859"/>
    <w:rsid w:val="70B13F79"/>
    <w:rsid w:val="71010058"/>
    <w:rsid w:val="71562E92"/>
    <w:rsid w:val="716A5253"/>
    <w:rsid w:val="727A179E"/>
    <w:rsid w:val="72FC5EA4"/>
    <w:rsid w:val="73521BFB"/>
    <w:rsid w:val="736D3858"/>
    <w:rsid w:val="74056282"/>
    <w:rsid w:val="74086EB5"/>
    <w:rsid w:val="74675EA7"/>
    <w:rsid w:val="747427F9"/>
    <w:rsid w:val="74C02DEE"/>
    <w:rsid w:val="74F21282"/>
    <w:rsid w:val="754A6C60"/>
    <w:rsid w:val="76AA1283"/>
    <w:rsid w:val="770D51F2"/>
    <w:rsid w:val="77F660CB"/>
    <w:rsid w:val="78790B50"/>
    <w:rsid w:val="78CA3002"/>
    <w:rsid w:val="79547581"/>
    <w:rsid w:val="79656F92"/>
    <w:rsid w:val="79664D9C"/>
    <w:rsid w:val="7AD87AFF"/>
    <w:rsid w:val="7B04698F"/>
    <w:rsid w:val="7BB01B92"/>
    <w:rsid w:val="7C0861C2"/>
    <w:rsid w:val="7C5710D8"/>
    <w:rsid w:val="7CC37953"/>
    <w:rsid w:val="7D80082F"/>
    <w:rsid w:val="7E1F0C94"/>
    <w:rsid w:val="7E4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2096</Words>
  <Characters>2198</Characters>
  <Lines>0</Lines>
  <Paragraphs>0</Paragraphs>
  <TotalTime>41</TotalTime>
  <ScaleCrop>false</ScaleCrop>
  <LinksUpToDate>false</LinksUpToDate>
  <CharactersWithSpaces>2241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2021-08-24T00:24:00Z</dcterms:created>
  <dc:creator>Administrator</dc:creator>
  <cp:lastModifiedBy>杜海凤</cp:lastModifiedBy>
  <dcterms:modified xsi:type="dcterms:W3CDTF">2025-09-22T07:24:14Z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36CB3264923048EC91CB0AA3427B349A_13</vt:lpwstr>
  </property>
  <property fmtid="{D5CDD505-2E9C-101B-9397-08002B2CF9AE}" pid="4" name="KSOTemplateDocerSaveRecord">
    <vt:lpwstr>eyJoZGlkIjoiYjBiODIyMDMzOWQ0YTA2MzdjNThlMDI3NmExM2UzZjciLCJ1c2VySWQiOiIxNjkwMDEzODE5In0=</vt:lpwstr>
  </property>
</Properties>
</file>