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关于编报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学校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基本支出</w:t>
      </w:r>
      <w:r>
        <w:rPr>
          <w:rFonts w:hint="eastAsia" w:ascii="方正小标宋简体" w:eastAsia="方正小标宋简体"/>
          <w:sz w:val="44"/>
          <w:szCs w:val="44"/>
        </w:rPr>
        <w:t>预算</w:t>
      </w:r>
    </w:p>
    <w:p>
      <w:pPr>
        <w:spacing w:line="560" w:lineRule="exact"/>
        <w:ind w:firstLine="42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的通知</w:t>
      </w:r>
    </w:p>
    <w:p/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各部门、学院：</w:t>
      </w:r>
    </w:p>
    <w:p>
      <w:pPr>
        <w:spacing w:line="560" w:lineRule="exact"/>
        <w:ind w:firstLine="160" w:firstLineChars="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根据《山东省财政厅关于编制202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年省级预算的通知》要求，结合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</w:rPr>
        <w:t>实际，现</w:t>
      </w:r>
      <w:r>
        <w:rPr>
          <w:rFonts w:hint="eastAsia" w:ascii="仿宋_GB2312" w:eastAsia="仿宋_GB2312"/>
          <w:sz w:val="32"/>
          <w:szCs w:val="32"/>
        </w:rPr>
        <w:t>启动202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基本支出</w:t>
      </w:r>
      <w:r>
        <w:rPr>
          <w:rFonts w:hint="eastAsia" w:ascii="仿宋_GB2312" w:eastAsia="仿宋_GB2312"/>
          <w:sz w:val="32"/>
          <w:szCs w:val="32"/>
        </w:rPr>
        <w:t>预算编制工作</w:t>
      </w:r>
      <w:r>
        <w:rPr>
          <w:rFonts w:hint="eastAsia" w:ascii="仿宋_GB2312" w:eastAsia="仿宋_GB2312"/>
          <w:sz w:val="32"/>
          <w:szCs w:val="32"/>
          <w:lang w:eastAsia="zh-CN"/>
        </w:rPr>
        <w:t>，项目支出预算编制见《潍坊医学院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2023年项目库建设方案</w:t>
      </w:r>
      <w:r>
        <w:rPr>
          <w:rFonts w:hint="eastAsia" w:ascii="仿宋_GB2312" w:eastAsia="仿宋_GB2312"/>
          <w:sz w:val="32"/>
          <w:szCs w:val="32"/>
          <w:lang w:eastAsia="zh-CN"/>
        </w:rPr>
        <w:t>》（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8月3日已于OA系统发布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年预算编制的指导思想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</w:rPr>
        <w:t>以</w:t>
      </w:r>
      <w:r>
        <w:rPr>
          <w:rFonts w:hint="eastAsia" w:ascii="仿宋_GB2312" w:hAnsi="宋体" w:eastAsia="仿宋_GB2312"/>
          <w:sz w:val="32"/>
          <w:szCs w:val="32"/>
          <w:lang w:val="zh-CN"/>
        </w:rPr>
        <w:t>习近平新时代中国特色社会主义思想为指导，全面贯彻落实国家和省关于深化预算管理改革的精神，强化资源统筹，优化支出结构，量入为出，有保有压，厉行节约办一切事业，全力保障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学校党委确定的发展规划和年度工作要点，保证预算申报的科学性、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</w:rPr>
        <w:t>性和前瞻性，为加快高水平医科大学建设提供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财力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保障。</w:t>
      </w:r>
    </w:p>
    <w:p>
      <w:pPr>
        <w:spacing w:line="560" w:lineRule="exact"/>
        <w:ind w:firstLine="640" w:firstLineChars="200"/>
        <w:rPr>
          <w:rFonts w:ascii="仿宋_GB2312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年预算编制的原则</w:t>
      </w:r>
    </w:p>
    <w:p>
      <w:pPr>
        <w:spacing w:line="560" w:lineRule="exact"/>
        <w:ind w:left="64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（一）压减一般性支出，保障重点项目</w:t>
      </w:r>
    </w:p>
    <w:p>
      <w:pPr>
        <w:spacing w:line="560" w:lineRule="exact"/>
        <w:ind w:firstLine="640"/>
        <w:rPr>
          <w:rFonts w:hint="eastAsia" w:ascii="楷体_GB2312" w:hAnsi="宋体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山东省财政厅《关于做好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2023年省级科教“一上”预算编制有关工作的通知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》要求：“严控运转类公用经费，继续压减日常公用经费标准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20%以上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”。学校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2023年基本支出预算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只减不增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确因刚性支出需求，须另附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年预算特殊事项说明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），详细说明预算增加原因及每一项支出内容，并经分管校领导和校长签字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，实际分配数以省财政批复为准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>
      <w:pPr>
        <w:spacing w:line="560" w:lineRule="exact"/>
        <w:ind w:left="642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（二）拓宽收入渠道，增加收入来源</w:t>
      </w:r>
    </w:p>
    <w:p>
      <w:pPr>
        <w:spacing w:line="560" w:lineRule="exac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学校各职能部门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坚持多措并举，积极争取上级各类竞争性项目资金投入，增加学校各类财政专项拨款。科研人员加大科技成果转换，提高横向科研经费收入。</w:t>
      </w:r>
    </w:p>
    <w:p>
      <w:pPr>
        <w:spacing w:line="560" w:lineRule="exact"/>
        <w:ind w:left="642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（三）严控“五项”经费，保持只减不增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按照省财政厅提出的“全口径和财政拨款安排的三公经费、会议费、培训费规模只减不增”要求，学校</w:t>
      </w:r>
      <w:r>
        <w:rPr>
          <w:rFonts w:hint="eastAsia" w:ascii="仿宋_GB2312" w:hAnsi="宋体" w:eastAsia="仿宋_GB2312"/>
          <w:sz w:val="32"/>
          <w:szCs w:val="32"/>
        </w:rPr>
        <w:t>公务接待费、公务用车运行维护费、因公出国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境）</w:t>
      </w:r>
      <w:r>
        <w:rPr>
          <w:rFonts w:hint="eastAsia" w:ascii="仿宋_GB2312" w:hAnsi="宋体" w:eastAsia="仿宋_GB2312"/>
          <w:sz w:val="32"/>
          <w:szCs w:val="32"/>
        </w:rPr>
        <w:t>费、会议费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培训费</w:t>
      </w:r>
      <w:r>
        <w:rPr>
          <w:rFonts w:hint="eastAsia" w:ascii="仿宋_GB2312" w:hAnsi="仿宋" w:eastAsia="仿宋_GB2312"/>
          <w:sz w:val="32"/>
          <w:szCs w:val="32"/>
        </w:rPr>
        <w:t>继续从严、从紧安排，实际分配数以省财政批复为准。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</w:rPr>
        <w:t>会议费由各部门、学院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填写《会议费预算明细表》（见附件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/>
          <w:sz w:val="32"/>
          <w:szCs w:val="32"/>
        </w:rPr>
        <w:t>统一提报学校办公室，由学校办公室汇总。</w:t>
      </w:r>
    </w:p>
    <w:p>
      <w:pPr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年预算编制的内容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（一）基础信息填报</w:t>
      </w:r>
      <w:r>
        <w:rPr>
          <w:rFonts w:hint="eastAsia" w:ascii="仿宋_GB2312" w:hAnsi="宋体" w:eastAsia="仿宋_GB2312"/>
          <w:sz w:val="32"/>
          <w:szCs w:val="32"/>
        </w:rPr>
        <w:t>（以下数据截止到20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月末）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在职和离退休人员基础信息：由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人事处</w:t>
      </w:r>
      <w:r>
        <w:rPr>
          <w:rFonts w:hint="eastAsia" w:ascii="仿宋_GB2312" w:hAnsi="宋体" w:eastAsia="仿宋_GB2312"/>
          <w:sz w:val="32"/>
          <w:szCs w:val="32"/>
        </w:rPr>
        <w:t>负责填报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在8月18日前单独报财务处）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 学生基础信息:具体由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研究生处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继续教育学院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分别填报。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 公共设施设备等基础信息:具体由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资产管理处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后勤管理处</w:t>
      </w:r>
      <w:r>
        <w:rPr>
          <w:rFonts w:hint="eastAsia" w:ascii="仿宋_GB2312" w:hAnsi="宋体" w:eastAsia="仿宋_GB2312"/>
          <w:sz w:val="32"/>
          <w:szCs w:val="32"/>
        </w:rPr>
        <w:t>分别填报。</w:t>
      </w:r>
    </w:p>
    <w:p>
      <w:pPr>
        <w:spacing w:line="560" w:lineRule="exact"/>
        <w:ind w:firstLine="640" w:firstLineChars="200"/>
        <w:rPr>
          <w:rFonts w:ascii="楷体_GB2312" w:hAnsi="楷体_GB2312" w:eastAsia="仿宋_GB2312" w:cs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 机构设置及编制信息：由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人事处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ascii="楷体_GB2312" w:hAnsi="楷体_GB2312" w:eastAsia="仿宋_GB2312" w:cs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 实验室数量信息：由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（二）收入预算申报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本科生学费住宿费收入：由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财务处</w:t>
      </w:r>
      <w:r>
        <w:rPr>
          <w:rFonts w:hint="eastAsia" w:ascii="仿宋_GB2312" w:hAnsi="宋体" w:eastAsia="仿宋_GB2312"/>
          <w:sz w:val="32"/>
          <w:szCs w:val="32"/>
        </w:rPr>
        <w:t>填报。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 研究生学费、住宿费、复试费及委托培养费等收入：由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研究生处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 留学生住宿费、委托培养费收入：由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 函大电大夜大及短期培训班培训费等：成教学生收入由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继续教育学院</w:t>
      </w:r>
      <w:r>
        <w:rPr>
          <w:rFonts w:hint="eastAsia" w:ascii="仿宋_GB2312" w:hAnsi="宋体" w:eastAsia="仿宋_GB2312"/>
          <w:sz w:val="32"/>
          <w:szCs w:val="32"/>
        </w:rPr>
        <w:t>负责填报</w:t>
      </w:r>
      <w:r>
        <w:rPr>
          <w:rFonts w:hint="eastAsia" w:ascii="仿宋_GB2312" w:hAnsi="宋体" w:eastAsia="仿宋_GB2312"/>
          <w:b/>
          <w:sz w:val="32"/>
          <w:szCs w:val="32"/>
        </w:rPr>
        <w:t>（注意：护理自考收入，由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继续教育学院</w:t>
      </w:r>
      <w:r>
        <w:rPr>
          <w:rFonts w:hint="eastAsia" w:ascii="仿宋_GB2312" w:hAnsi="宋体" w:eastAsia="仿宋_GB2312"/>
          <w:b/>
          <w:sz w:val="32"/>
          <w:szCs w:val="32"/>
        </w:rPr>
        <w:t>与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护理学院</w:t>
      </w:r>
      <w:r>
        <w:rPr>
          <w:rFonts w:hint="eastAsia" w:ascii="仿宋_GB2312" w:hAnsi="宋体" w:eastAsia="仿宋_GB2312"/>
          <w:b/>
          <w:sz w:val="32"/>
          <w:szCs w:val="32"/>
        </w:rPr>
        <w:t>协商，切勿重报或漏报）。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其他有短期培训班收入的部门、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</w:rPr>
        <w:t>切勿漏报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 科研经费收入：由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科研处</w:t>
      </w:r>
      <w:r>
        <w:rPr>
          <w:rFonts w:hint="eastAsia" w:ascii="仿宋_GB2312" w:hAnsi="宋体" w:eastAsia="仿宋_GB2312"/>
          <w:sz w:val="32"/>
          <w:szCs w:val="32"/>
        </w:rPr>
        <w:t>负责填报(只报送汇入我校银行存款账户的科研费)。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 国有资产处置收入：由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资产管理处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 国有资产租赁收入：由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资产管理处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 其他收入：包含网络服务费收入、校医院收入、利息收入、捐赠收入、其他收入等,由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财务处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网络信息中心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后勤管理处</w:t>
      </w:r>
      <w:r>
        <w:rPr>
          <w:rFonts w:hint="eastAsia" w:ascii="仿宋_GB2312" w:hAnsi="宋体" w:eastAsia="仿宋_GB2312"/>
          <w:b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以及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接受捐赠的部门、学院</w:t>
      </w:r>
      <w:r>
        <w:rPr>
          <w:rFonts w:hint="eastAsia" w:ascii="仿宋_GB2312" w:hAnsi="宋体" w:eastAsia="仿宋_GB2312"/>
          <w:sz w:val="32"/>
          <w:szCs w:val="32"/>
        </w:rPr>
        <w:t>等分别填报。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（三）基本支出预算申报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基本支出包括人员经费支出、日常公用支出。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人员经费支出中的在职职工岗位奖励绩效、离退休人员生活补贴、退休返聘职工临时工资及岗位奖励绩效、编外用工工资及岗位奖励绩效由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人事处</w:t>
      </w:r>
      <w:r>
        <w:rPr>
          <w:rFonts w:hint="eastAsia" w:ascii="仿宋_GB2312" w:hAnsi="宋体" w:eastAsia="仿宋_GB2312"/>
          <w:sz w:val="32"/>
          <w:szCs w:val="32"/>
        </w:rPr>
        <w:t>填报。</w:t>
      </w:r>
    </w:p>
    <w:p>
      <w:pPr>
        <w:spacing w:line="56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2.办公经费、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差旅费、各学院</w:t>
      </w:r>
      <w:r>
        <w:rPr>
          <w:rFonts w:hint="eastAsia" w:ascii="仿宋_GB2312" w:hAnsi="宋体" w:eastAsia="仿宋_GB2312"/>
          <w:sz w:val="32"/>
          <w:szCs w:val="32"/>
        </w:rPr>
        <w:t>师资培训及学术会议费、电话费、学生活动经费、实验室经费由财务处根据标准分配，各部门、学院无须自己填报。</w:t>
      </w:r>
    </w:p>
    <w:p>
      <w:pPr>
        <w:spacing w:line="56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其中，试卷印刷费、毕业论文费由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教务处</w:t>
      </w:r>
      <w:r>
        <w:rPr>
          <w:rFonts w:hint="eastAsia" w:ascii="仿宋_GB2312" w:hAnsi="宋体" w:eastAsia="仿宋_GB2312"/>
          <w:sz w:val="32"/>
          <w:szCs w:val="32"/>
        </w:rPr>
        <w:t>统一填报，实习费由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  <w:lang w:eastAsia="zh-CN"/>
        </w:rPr>
        <w:t>实践教学管理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处</w:t>
      </w:r>
      <w:r>
        <w:rPr>
          <w:rFonts w:hint="eastAsia" w:ascii="仿宋_GB2312" w:hAnsi="宋体" w:eastAsia="仿宋_GB2312"/>
          <w:sz w:val="32"/>
          <w:szCs w:val="32"/>
        </w:rPr>
        <w:t>统一填报，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研究生教育活动专项由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  <w:lang w:eastAsia="zh-CN"/>
        </w:rPr>
        <w:t>研究生处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统一填报，</w:t>
      </w:r>
      <w:r>
        <w:rPr>
          <w:rFonts w:hint="eastAsia" w:ascii="仿宋_GB2312" w:hAnsi="宋体" w:eastAsia="仿宋_GB2312"/>
          <w:sz w:val="32"/>
          <w:szCs w:val="32"/>
        </w:rPr>
        <w:t>各部门、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无须自己填报。</w:t>
      </w:r>
    </w:p>
    <w:p>
      <w:pPr>
        <w:spacing w:line="56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3. 水电暖及物业费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包含浮烟山校区和虞河校区）</w:t>
      </w:r>
      <w:r>
        <w:rPr>
          <w:rFonts w:hint="eastAsia" w:ascii="仿宋_GB2312" w:hAnsi="宋体" w:eastAsia="仿宋_GB2312"/>
          <w:sz w:val="32"/>
          <w:szCs w:val="32"/>
        </w:rPr>
        <w:t>支出预算由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后勤管理处</w:t>
      </w:r>
      <w:r>
        <w:rPr>
          <w:rFonts w:hint="eastAsia" w:ascii="仿宋_GB2312" w:hAnsi="宋体" w:eastAsia="仿宋_GB2312"/>
          <w:sz w:val="32"/>
          <w:szCs w:val="32"/>
        </w:rPr>
        <w:t>填报。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 师资培训费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由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eastAsia="zh-CN"/>
        </w:rPr>
        <w:t>人事处、教务处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分别填报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 因公出国费用（其他）由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国际合作交流处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 会议费、公务接待费、公务用车费由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党委办公室（学院办公室）</w:t>
      </w:r>
      <w:r>
        <w:rPr>
          <w:rFonts w:hint="eastAsia" w:ascii="仿宋_GB2312" w:hAnsi="宋体" w:eastAsia="仿宋_GB2312"/>
          <w:sz w:val="32"/>
          <w:szCs w:val="32"/>
        </w:rPr>
        <w:t>负责填报。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 安保费（包含浮烟山校区和虞河校区）支出预算由保卫处填报。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以前年度签订的多年服务期采购合同，应当按照202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应付合同金额上报预算，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切勿漏报！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9. 各部门、学院2023年预采购项目应申报预算，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切勿漏报！</w:t>
      </w:r>
    </w:p>
    <w:p>
      <w:pPr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sz w:val="32"/>
          <w:szCs w:val="32"/>
        </w:rPr>
        <w:t>、报送材料的相关要求</w:t>
      </w:r>
    </w:p>
    <w:p>
      <w:pPr>
        <w:spacing w:line="560" w:lineRule="exact"/>
        <w:ind w:firstLine="643" w:firstLineChars="200"/>
        <w:rPr>
          <w:rFonts w:ascii="楷体_GB2312" w:hAnsi="宋体" w:eastAsia="楷体_GB2312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（一）反复沟通，确保数据准确无误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各部门、学院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随时与财务处进行沟通，准确、完整地填报预算数据。</w:t>
      </w:r>
    </w:p>
    <w:p>
      <w:pPr>
        <w:spacing w:line="560" w:lineRule="exact"/>
        <w:ind w:firstLine="643" w:firstLineChars="200"/>
        <w:rPr>
          <w:rFonts w:ascii="楷体_GB2312" w:hAnsi="宋体" w:eastAsia="楷体_GB2312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（二）按时依规报送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1. 报送材料要求：务必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同时报送纸质版和电子版，纸质版材料由部门、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负责人签字盖章并报分管校领导签批。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2. 报送时间：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年9月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日前。（学生基础信息可延后）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3. 报送地点：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财务处计划管理科（财务处10号、11号窗口）；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杜海凤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(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139 6468 9804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)、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孙倩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(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183 6635 0198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)；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办公电话：8462257；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邮箱：</w:t>
      </w:r>
      <w:r>
        <w:fldChar w:fldCharType="begin"/>
      </w:r>
      <w:r>
        <w:instrText xml:space="preserve"> HYPERLINK "mailto:jhglk8462257@163.com" </w:instrText>
      </w:r>
      <w:r>
        <w:fldChar w:fldCharType="separate"/>
      </w:r>
      <w:r>
        <w:rPr>
          <w:rStyle w:val="7"/>
          <w:rFonts w:hint="eastAsia" w:eastAsia="仿宋_GB2312"/>
          <w:color w:val="auto"/>
          <w:sz w:val="32"/>
          <w:szCs w:val="32"/>
          <w:u w:val="none"/>
        </w:rPr>
        <w:t>jhglk8462257@163.com</w:t>
      </w:r>
      <w:r>
        <w:rPr>
          <w:rStyle w:val="7"/>
          <w:rFonts w:hint="eastAsia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2022年已建“潍医基本支出预算申报工作群”，</w:t>
      </w:r>
      <w:r>
        <w:rPr>
          <w:rFonts w:hint="eastAsia" w:ascii="仿宋_GB2312" w:hAnsi="宋体" w:eastAsia="仿宋_GB2312"/>
          <w:sz w:val="32"/>
          <w:szCs w:val="32"/>
        </w:rPr>
        <w:t>请各部门、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学院安排</w:t>
      </w:r>
      <w:r>
        <w:rPr>
          <w:rFonts w:hint="eastAsia" w:ascii="仿宋_GB2312" w:hAnsi="宋体" w:eastAsia="仿宋_GB2312"/>
          <w:sz w:val="32"/>
          <w:szCs w:val="32"/>
        </w:rPr>
        <w:t>至少一人加入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各部门、学院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预算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申报表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请进群下载。</w:t>
      </w:r>
    </w:p>
    <w:p>
      <w:pPr>
        <w:spacing w:line="240" w:lineRule="auto"/>
        <w:ind w:firstLine="640" w:firstLineChars="200"/>
        <w:jc w:val="center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2696210" cy="2508250"/>
            <wp:effectExtent l="0" t="0" r="8890" b="6350"/>
            <wp:docPr id="1" name="图片 1" descr="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群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8234" t="33318" r="8528" b="28726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各部门、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预算申报表（通过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微信</w:t>
      </w:r>
      <w:r>
        <w:rPr>
          <w:rFonts w:hint="eastAsia" w:ascii="仿宋_GB2312" w:hAnsi="宋体" w:eastAsia="仿宋_GB2312"/>
          <w:sz w:val="32"/>
          <w:szCs w:val="32"/>
        </w:rPr>
        <w:t>群发送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1600" w:firstLine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预算特殊事项说明</w:t>
      </w:r>
      <w:bookmarkStart w:id="0" w:name="_GoBack"/>
      <w:bookmarkEnd w:id="0"/>
    </w:p>
    <w:p>
      <w:pPr>
        <w:spacing w:line="560" w:lineRule="exact"/>
        <w:ind w:firstLine="1600" w:firstLine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.2023年会议费预算明细表</w:t>
      </w:r>
    </w:p>
    <w:p>
      <w:pPr>
        <w:spacing w:line="560" w:lineRule="exact"/>
        <w:ind w:firstLine="6080" w:firstLineChars="19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财 务 处</w:t>
      </w:r>
    </w:p>
    <w:p>
      <w:pPr>
        <w:spacing w:line="560" w:lineRule="exact"/>
        <w:ind w:firstLine="4960" w:firstLineChars="1550"/>
      </w:pPr>
      <w:r>
        <w:rPr>
          <w:rFonts w:hint="eastAsia" w:ascii="仿宋_GB2312" w:hAnsi="宋体" w:eastAsia="仿宋_GB2312"/>
          <w:sz w:val="32"/>
          <w:szCs w:val="32"/>
        </w:rPr>
        <w:t xml:space="preserve">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ZGFhYWE1NDgzNzk1MzEzMzNjMjFlNDYzMDY2NjEifQ=="/>
  </w:docVars>
  <w:rsids>
    <w:rsidRoot w:val="12E847CE"/>
    <w:rsid w:val="00F23E70"/>
    <w:rsid w:val="036D37E3"/>
    <w:rsid w:val="05FC6D03"/>
    <w:rsid w:val="07165798"/>
    <w:rsid w:val="0726685B"/>
    <w:rsid w:val="08836E58"/>
    <w:rsid w:val="095A7015"/>
    <w:rsid w:val="0B434BC1"/>
    <w:rsid w:val="0B722DA7"/>
    <w:rsid w:val="0CA52F0F"/>
    <w:rsid w:val="0D9F284E"/>
    <w:rsid w:val="0EA46F97"/>
    <w:rsid w:val="12E847CE"/>
    <w:rsid w:val="14015383"/>
    <w:rsid w:val="144662D7"/>
    <w:rsid w:val="146F1C65"/>
    <w:rsid w:val="16B43290"/>
    <w:rsid w:val="179209CF"/>
    <w:rsid w:val="186B7C26"/>
    <w:rsid w:val="1D9E4C3E"/>
    <w:rsid w:val="21CA21A8"/>
    <w:rsid w:val="23E23378"/>
    <w:rsid w:val="248F084E"/>
    <w:rsid w:val="250A58A6"/>
    <w:rsid w:val="28267A88"/>
    <w:rsid w:val="2BD219CC"/>
    <w:rsid w:val="2D653F36"/>
    <w:rsid w:val="2E53112D"/>
    <w:rsid w:val="2E975FB7"/>
    <w:rsid w:val="35612F1F"/>
    <w:rsid w:val="378A6A48"/>
    <w:rsid w:val="37EE7E28"/>
    <w:rsid w:val="3880487A"/>
    <w:rsid w:val="39D114DC"/>
    <w:rsid w:val="3AD90BBF"/>
    <w:rsid w:val="3B354CD0"/>
    <w:rsid w:val="3B7733F7"/>
    <w:rsid w:val="3C4673B4"/>
    <w:rsid w:val="3D822B83"/>
    <w:rsid w:val="3DB6503E"/>
    <w:rsid w:val="3E1F7269"/>
    <w:rsid w:val="3F310B59"/>
    <w:rsid w:val="3F7D1B0D"/>
    <w:rsid w:val="43A50310"/>
    <w:rsid w:val="479B1EBD"/>
    <w:rsid w:val="48531B40"/>
    <w:rsid w:val="48BB02CE"/>
    <w:rsid w:val="490C7FB1"/>
    <w:rsid w:val="4A33621D"/>
    <w:rsid w:val="4B241527"/>
    <w:rsid w:val="4B4965EA"/>
    <w:rsid w:val="4CEB63C5"/>
    <w:rsid w:val="516E3AE8"/>
    <w:rsid w:val="517220F8"/>
    <w:rsid w:val="51C04E38"/>
    <w:rsid w:val="55B67B20"/>
    <w:rsid w:val="56EA0A00"/>
    <w:rsid w:val="58E05126"/>
    <w:rsid w:val="5B6C4DC8"/>
    <w:rsid w:val="5D8A2EB6"/>
    <w:rsid w:val="5DAB1A74"/>
    <w:rsid w:val="603D0566"/>
    <w:rsid w:val="61017F36"/>
    <w:rsid w:val="61704401"/>
    <w:rsid w:val="64D647BB"/>
    <w:rsid w:val="66545921"/>
    <w:rsid w:val="67F73822"/>
    <w:rsid w:val="68216A14"/>
    <w:rsid w:val="683B0973"/>
    <w:rsid w:val="69B5049A"/>
    <w:rsid w:val="6BB333FC"/>
    <w:rsid w:val="6F831709"/>
    <w:rsid w:val="70B13F79"/>
    <w:rsid w:val="71010058"/>
    <w:rsid w:val="727A179E"/>
    <w:rsid w:val="73521BFB"/>
    <w:rsid w:val="74056282"/>
    <w:rsid w:val="74C02DEE"/>
    <w:rsid w:val="754A6C60"/>
    <w:rsid w:val="770D51F2"/>
    <w:rsid w:val="79656F92"/>
    <w:rsid w:val="79664D9C"/>
    <w:rsid w:val="7BB01B92"/>
    <w:rsid w:val="7D80082F"/>
    <w:rsid w:val="7E1F0C94"/>
    <w:rsid w:val="7E4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1972</Words>
  <Characters>2112</Characters>
  <Lines>0</Lines>
  <Paragraphs>0</Paragraphs>
  <TotalTime>16</TotalTime>
  <ScaleCrop>false</ScaleCrop>
  <LinksUpToDate>false</LinksUpToDate>
  <CharactersWithSpaces>2167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2021-08-24T00:24:00Z</dcterms:created>
  <dc:creator>Administrator</dc:creator>
  <cp:lastModifiedBy>杜长勇</cp:lastModifiedBy>
  <dcterms:modified xsi:type="dcterms:W3CDTF">2022-08-27T09:29:28Z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C23B7BAEA07A42158AB46F58F94D075D</vt:lpwstr>
  </property>
</Properties>
</file>