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color w:val="auto"/>
        </w:rPr>
      </w:pPr>
      <w:r>
        <w:rPr>
          <w:rStyle w:val="5"/>
          <w:rFonts w:ascii="方正小标宋简体" w:hAnsi="方正小标宋简体" w:eastAsia="方正小标宋简体" w:cs="方正小标宋简体"/>
          <w:b w:val="0"/>
          <w:bCs w:val="0"/>
          <w:i w:val="0"/>
          <w:color w:val="auto"/>
          <w:sz w:val="36"/>
          <w:szCs w:val="36"/>
        </w:rPr>
        <w:t>关于申请开设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color w:val="auto"/>
          <w:sz w:val="36"/>
          <w:szCs w:val="36"/>
        </w:rPr>
        <w:t>202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color w:val="auto"/>
          <w:sz w:val="36"/>
          <w:szCs w:val="36"/>
          <w:lang w:val="en-US" w:eastAsia="zh-CN"/>
        </w:rPr>
        <w:t>4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color w:val="auto"/>
          <w:sz w:val="36"/>
          <w:szCs w:val="36"/>
        </w:rPr>
        <w:t>年度国际课程的通知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color w:val="auto"/>
        </w:rPr>
      </w:pPr>
      <w:r>
        <w:rPr>
          <w:rFonts w:ascii="仿宋_GB2312" w:eastAsia="仿宋_GB2312" w:cs="仿宋_GB2312"/>
          <w:color w:val="auto"/>
          <w:sz w:val="30"/>
          <w:szCs w:val="30"/>
          <w:shd w:val="clear" w:fill="FFFFFF"/>
        </w:rPr>
        <w:t>各学院：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jc w:val="both"/>
        <w:textAlignment w:val="auto"/>
        <w:rPr>
          <w:color w:val="auto"/>
        </w:rPr>
      </w:pPr>
      <w:r>
        <w:rPr>
          <w:rFonts w:hint="eastAsia" w:ascii="仿宋_GB2312" w:eastAsia="仿宋_GB2312" w:cs="仿宋_GB2312"/>
          <w:color w:val="auto"/>
          <w:sz w:val="30"/>
          <w:szCs w:val="30"/>
          <w:shd w:val="clear" w:fill="FFFFFF"/>
          <w:lang w:eastAsia="zh-CN"/>
        </w:rPr>
        <w:t>近年来，学校大力支持引进优质国际教育资源，构建高水平国际课程体系，提升人才培养质量。</w:t>
      </w:r>
      <w:r>
        <w:rPr>
          <w:rFonts w:hint="default" w:ascii="仿宋_GB2312" w:eastAsia="仿宋_GB2312" w:cs="仿宋_GB2312"/>
          <w:color w:val="auto"/>
          <w:sz w:val="30"/>
          <w:szCs w:val="30"/>
          <w:shd w:val="clear" w:fill="FFFFFF"/>
        </w:rPr>
        <w:t>根据《潍坊医学院国际课程实施办法（试行）》</w:t>
      </w:r>
      <w:r>
        <w:rPr>
          <w:rFonts w:hint="eastAsia" w:ascii="仿宋_GB2312" w:eastAsia="仿宋_GB2312" w:cs="仿宋_GB2312"/>
          <w:color w:val="auto"/>
          <w:sz w:val="30"/>
          <w:szCs w:val="30"/>
          <w:shd w:val="clear" w:fill="FFFFFF"/>
          <w:lang w:eastAsia="zh-CN"/>
        </w:rPr>
        <w:t>，</w:t>
      </w:r>
      <w:r>
        <w:rPr>
          <w:rFonts w:hint="default" w:ascii="仿宋_GB2312" w:eastAsia="仿宋_GB2312" w:cs="仿宋_GB2312"/>
          <w:color w:val="auto"/>
          <w:sz w:val="30"/>
          <w:szCs w:val="30"/>
          <w:shd w:val="clear" w:fill="FFFFFF"/>
        </w:rPr>
        <w:t>现将202</w:t>
      </w:r>
      <w:r>
        <w:rPr>
          <w:rFonts w:hint="eastAsia" w:asci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  <w:t>4</w:t>
      </w:r>
      <w:r>
        <w:rPr>
          <w:rFonts w:hint="default" w:ascii="仿宋_GB2312" w:eastAsia="仿宋_GB2312" w:cs="仿宋_GB2312"/>
          <w:color w:val="auto"/>
          <w:sz w:val="30"/>
          <w:szCs w:val="30"/>
          <w:shd w:val="clear" w:fill="FFFFFF"/>
        </w:rPr>
        <w:t>年度国际课程申报工作通知如下：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textAlignment w:val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  <w:sz w:val="30"/>
          <w:szCs w:val="30"/>
          <w:shd w:val="clear" w:fill="FFFFFF"/>
        </w:rPr>
        <w:t>一、开课要求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jc w:val="both"/>
        <w:textAlignment w:val="auto"/>
        <w:rPr>
          <w:color w:val="auto"/>
        </w:rPr>
      </w:pPr>
      <w:r>
        <w:rPr>
          <w:rFonts w:hint="default" w:ascii="仿宋_GB2312" w:eastAsia="仿宋_GB2312" w:cs="仿宋_GB2312"/>
          <w:color w:val="auto"/>
          <w:sz w:val="30"/>
          <w:szCs w:val="30"/>
          <w:shd w:val="clear" w:fill="FFFFFF"/>
        </w:rPr>
        <w:t>1. 受邀开课教师应为世界高水平大学的全职教师或该领域的知名专家，原则上应具有副教授及以上职称，且正在所在学校开设相同</w:t>
      </w:r>
      <w:r>
        <w:rPr>
          <w:rFonts w:hint="eastAsia" w:ascii="仿宋_GB2312" w:eastAsia="仿宋_GB2312" w:cs="仿宋_GB2312"/>
          <w:color w:val="auto"/>
          <w:sz w:val="30"/>
          <w:szCs w:val="30"/>
          <w:shd w:val="clear" w:fill="FFFFFF"/>
          <w:lang w:eastAsia="zh-CN"/>
        </w:rPr>
        <w:t>或相近</w:t>
      </w:r>
      <w:r>
        <w:rPr>
          <w:rFonts w:hint="default" w:ascii="仿宋_GB2312" w:eastAsia="仿宋_GB2312" w:cs="仿宋_GB2312"/>
          <w:color w:val="auto"/>
          <w:sz w:val="30"/>
          <w:szCs w:val="30"/>
          <w:shd w:val="clear" w:fill="FFFFFF"/>
        </w:rPr>
        <w:t>课程。每门课程授课教师最多不超过2名。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</w:pPr>
      <w:r>
        <w:rPr>
          <w:rFonts w:hint="default" w:ascii="仿宋_GB2312" w:eastAsia="仿宋_GB2312" w:cs="仿宋_GB2312"/>
          <w:color w:val="auto"/>
          <w:sz w:val="30"/>
          <w:szCs w:val="30"/>
          <w:shd w:val="clear" w:fill="FFFFFF"/>
        </w:rPr>
        <w:t>2. 国际课程原则上全英文小班授课，每个课堂不超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  <w:t>过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  <w:t>30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  <w:t>。超出的学生可作为旁听生参加学习，但不参与课程考核，不授予学分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</w:pPr>
      <w:r>
        <w:rPr>
          <w:rFonts w:hint="default" w:ascii="仿宋_GB2312" w:eastAsia="仿宋_GB2312" w:cs="仿宋_GB2312"/>
          <w:color w:val="auto"/>
          <w:sz w:val="30"/>
          <w:szCs w:val="30"/>
          <w:shd w:val="clear" w:fill="FFFFFF"/>
        </w:rPr>
        <w:t>3. 国际课程每门教学时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  <w:t>数在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shd w:val="clear" w:fill="FFFFFF"/>
          <w:lang w:val="en-US" w:eastAsia="zh-CN"/>
        </w:rPr>
        <w:t>~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  <w:t>30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  <w:t>学时，每天授课时间原则上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  <w:t>为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shd w:val="clear" w:fill="FFFFFF"/>
          <w:lang w:val="en-US" w:eastAsia="zh-CN"/>
        </w:rPr>
        <w:t>~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  <w:t>4学时，10学时为1学分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  <w:t>4. 本年度国际课程原则上线下进行，申报线上授课的，将根据申报情况择优立项实施，立项结果后续通知。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textAlignment w:val="auto"/>
        <w:rPr>
          <w:rFonts w:hint="eastAsia" w:ascii="黑体" w:hAnsi="黑体" w:eastAsia="黑体" w:cs="黑体"/>
          <w:color w:val="auto"/>
          <w:sz w:val="30"/>
          <w:szCs w:val="30"/>
          <w:shd w:val="clear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0"/>
          <w:szCs w:val="30"/>
          <w:shd w:val="clear" w:fill="FFFFFF"/>
          <w:lang w:val="en-US" w:eastAsia="zh-CN"/>
        </w:rPr>
        <w:t>二、申报流程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  <w:t>. 各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  <w:t>学院组织发动并联系国外专家，确定拟开设课程的课程名称、开课时间、开课形式、课程内容、授课对象等。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none"/>
          <w:shd w:val="clear" w:fill="FFFFFF"/>
          <w:lang w:val="en-US" w:eastAsia="zh-CN"/>
        </w:rPr>
        <w:t xml:space="preserve">2.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shd w:val="clear" w:fill="FFFFFF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shd w:val="clear" w:fill="FFFFFF"/>
          <w:lang w:val="en-US" w:eastAsia="zh-CN"/>
        </w:rPr>
        <w:instrText xml:space="preserve"> HYPERLINK "mailto:各学院填写《潍坊医学院国际课程开设申请表》（一式两份）和《潍坊医学院国际课程汇总表》，由学院负责人签字盖章后于3月21日前报送国际合作交流处。《申请表》《汇总表》电子版发送至foreignaffairs@wfmc.edu.cn。课程可采取线上或线下方式进行，开课形式请在汇总表中标明。" </w:instrTex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shd w:val="clear" w:fill="FFFFFF"/>
          <w:lang w:val="en-US" w:eastAsia="zh-CN"/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color w:val="auto"/>
          <w:sz w:val="30"/>
          <w:szCs w:val="30"/>
          <w:u w:val="none"/>
          <w:shd w:val="clear" w:fill="FFFFFF"/>
          <w:lang w:val="en-US" w:eastAsia="zh-CN"/>
        </w:rPr>
        <w:t>各</w:t>
      </w:r>
      <w:r>
        <w:rPr>
          <w:rStyle w:val="10"/>
          <w:rFonts w:hint="default" w:ascii="仿宋_GB2312" w:hAnsi="仿宋_GB2312" w:eastAsia="仿宋_GB2312" w:cs="仿宋_GB2312"/>
          <w:color w:val="auto"/>
          <w:sz w:val="30"/>
          <w:szCs w:val="30"/>
          <w:u w:val="none"/>
          <w:shd w:val="clear" w:fill="FFFFFF"/>
          <w:lang w:val="en-US" w:eastAsia="zh-CN"/>
        </w:rPr>
        <w:t>学院填写《</w:t>
      </w:r>
      <w:r>
        <w:rPr>
          <w:rStyle w:val="10"/>
          <w:rFonts w:hint="eastAsia" w:ascii="仿宋_GB2312" w:hAnsi="仿宋_GB2312" w:eastAsia="仿宋_GB2312" w:cs="仿宋_GB2312"/>
          <w:color w:val="auto"/>
          <w:sz w:val="30"/>
          <w:szCs w:val="30"/>
          <w:u w:val="none"/>
          <w:shd w:val="clear" w:fill="FFFFFF"/>
          <w:lang w:val="en-US" w:eastAsia="zh-CN"/>
        </w:rPr>
        <w:t>山东第二医科大学</w:t>
      </w:r>
      <w:r>
        <w:rPr>
          <w:rStyle w:val="10"/>
          <w:rFonts w:hint="default" w:ascii="仿宋_GB2312" w:hAnsi="仿宋_GB2312" w:eastAsia="仿宋_GB2312" w:cs="仿宋_GB2312"/>
          <w:color w:val="auto"/>
          <w:sz w:val="30"/>
          <w:szCs w:val="30"/>
          <w:u w:val="none"/>
          <w:shd w:val="clear" w:fill="FFFFFF"/>
          <w:lang w:val="en-US" w:eastAsia="zh-CN"/>
        </w:rPr>
        <w:t>国际课程开设申请表》（一式两份）和《</w:t>
      </w:r>
      <w:r>
        <w:rPr>
          <w:rStyle w:val="10"/>
          <w:rFonts w:hint="eastAsia" w:ascii="仿宋_GB2312" w:hAnsi="仿宋_GB2312" w:eastAsia="仿宋_GB2312" w:cs="仿宋_GB2312"/>
          <w:color w:val="auto"/>
          <w:sz w:val="30"/>
          <w:szCs w:val="30"/>
          <w:u w:val="none"/>
          <w:shd w:val="clear" w:fill="FFFFFF"/>
          <w:lang w:val="en-US" w:eastAsia="zh-CN"/>
        </w:rPr>
        <w:t>山东第二医科大学</w:t>
      </w:r>
      <w:r>
        <w:rPr>
          <w:rStyle w:val="10"/>
          <w:rFonts w:hint="default" w:ascii="仿宋_GB2312" w:hAnsi="仿宋_GB2312" w:eastAsia="仿宋_GB2312" w:cs="仿宋_GB2312"/>
          <w:color w:val="auto"/>
          <w:sz w:val="30"/>
          <w:szCs w:val="30"/>
          <w:u w:val="none"/>
          <w:shd w:val="clear" w:fill="FFFFFF"/>
          <w:lang w:val="en-US" w:eastAsia="zh-CN"/>
        </w:rPr>
        <w:t>国际课程汇总表》，</w:t>
      </w:r>
      <w:r>
        <w:rPr>
          <w:rStyle w:val="10"/>
          <w:rFonts w:hint="eastAsia" w:ascii="仿宋_GB2312" w:hAnsi="仿宋_GB2312" w:eastAsia="仿宋_GB2312" w:cs="仿宋_GB2312"/>
          <w:color w:val="auto"/>
          <w:sz w:val="30"/>
          <w:szCs w:val="30"/>
          <w:u w:val="none"/>
          <w:shd w:val="clear" w:fill="FFFFFF"/>
          <w:lang w:val="en-US" w:eastAsia="zh-CN"/>
        </w:rPr>
        <w:t>由学院负责人</w:t>
      </w:r>
      <w:r>
        <w:rPr>
          <w:rStyle w:val="10"/>
          <w:rFonts w:hint="default" w:ascii="仿宋_GB2312" w:hAnsi="仿宋_GB2312" w:eastAsia="仿宋_GB2312" w:cs="仿宋_GB2312"/>
          <w:color w:val="auto"/>
          <w:sz w:val="30"/>
          <w:szCs w:val="30"/>
          <w:u w:val="none"/>
          <w:shd w:val="clear" w:fill="FFFFFF"/>
          <w:lang w:val="en-US" w:eastAsia="zh-CN"/>
        </w:rPr>
        <w:t>签字盖章后于3月</w:t>
      </w:r>
      <w:r>
        <w:rPr>
          <w:rStyle w:val="10"/>
          <w:rFonts w:hint="eastAsia" w:ascii="仿宋_GB2312" w:hAnsi="仿宋_GB2312" w:eastAsia="仿宋_GB2312" w:cs="仿宋_GB2312"/>
          <w:color w:val="auto"/>
          <w:sz w:val="30"/>
          <w:szCs w:val="30"/>
          <w:u w:val="none"/>
          <w:shd w:val="clear" w:fill="FFFFFF"/>
          <w:lang w:val="en-US" w:eastAsia="zh-CN"/>
        </w:rPr>
        <w:t>21</w:t>
      </w:r>
      <w:r>
        <w:rPr>
          <w:rStyle w:val="10"/>
          <w:rFonts w:hint="default" w:ascii="仿宋_GB2312" w:hAnsi="仿宋_GB2312" w:eastAsia="仿宋_GB2312" w:cs="仿宋_GB2312"/>
          <w:color w:val="auto"/>
          <w:sz w:val="30"/>
          <w:szCs w:val="30"/>
          <w:u w:val="none"/>
          <w:shd w:val="clear" w:fill="FFFFFF"/>
          <w:lang w:val="en-US" w:eastAsia="zh-CN"/>
        </w:rPr>
        <w:t>日前报送国际合作交流处。</w:t>
      </w:r>
      <w:r>
        <w:rPr>
          <w:rStyle w:val="10"/>
          <w:rFonts w:hint="eastAsia" w:ascii="仿宋_GB2312" w:hAnsi="仿宋_GB2312" w:eastAsia="仿宋_GB2312" w:cs="仿宋_GB2312"/>
          <w:color w:val="auto"/>
          <w:sz w:val="30"/>
          <w:szCs w:val="30"/>
          <w:u w:val="none"/>
          <w:shd w:val="clear" w:fill="FFFFFF"/>
          <w:lang w:val="en-US" w:eastAsia="zh-CN"/>
        </w:rPr>
        <w:t>《</w:t>
      </w:r>
      <w:r>
        <w:rPr>
          <w:rStyle w:val="10"/>
          <w:rFonts w:hint="default" w:ascii="仿宋_GB2312" w:hAnsi="仿宋_GB2312" w:eastAsia="仿宋_GB2312" w:cs="仿宋_GB2312"/>
          <w:color w:val="auto"/>
          <w:sz w:val="30"/>
          <w:szCs w:val="30"/>
          <w:u w:val="none"/>
          <w:shd w:val="clear" w:fill="FFFFFF"/>
          <w:lang w:val="en-US" w:eastAsia="zh-CN"/>
        </w:rPr>
        <w:t>申请表</w:t>
      </w:r>
      <w:r>
        <w:rPr>
          <w:rStyle w:val="10"/>
          <w:rFonts w:hint="eastAsia" w:ascii="仿宋_GB2312" w:hAnsi="仿宋_GB2312" w:eastAsia="仿宋_GB2312" w:cs="仿宋_GB2312"/>
          <w:color w:val="auto"/>
          <w:sz w:val="30"/>
          <w:szCs w:val="30"/>
          <w:u w:val="none"/>
          <w:shd w:val="clear" w:fill="FFFFFF"/>
          <w:lang w:val="en-US" w:eastAsia="zh-CN"/>
        </w:rPr>
        <w:t>》</w:t>
      </w:r>
      <w:r>
        <w:rPr>
          <w:rStyle w:val="10"/>
          <w:rFonts w:hint="default" w:ascii="仿宋_GB2312" w:hAnsi="仿宋_GB2312" w:eastAsia="仿宋_GB2312" w:cs="仿宋_GB2312"/>
          <w:color w:val="auto"/>
          <w:sz w:val="30"/>
          <w:szCs w:val="30"/>
          <w:u w:val="none"/>
          <w:shd w:val="clear" w:fill="FFFFFF"/>
          <w:lang w:val="en-US" w:eastAsia="zh-CN"/>
        </w:rPr>
        <w:t>《汇总表》电子版发送至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shd w:val="clear" w:fill="FFFFFF"/>
          <w:lang w:val="en-US" w:eastAsia="zh-CN"/>
        </w:rPr>
        <w:t>foreignaffairs@wfmc.edu.cn</w:t>
      </w:r>
      <w:r>
        <w:rPr>
          <w:rStyle w:val="10"/>
          <w:rFonts w:hint="default" w:ascii="仿宋_GB2312" w:hAnsi="仿宋_GB2312" w:eastAsia="仿宋_GB2312" w:cs="仿宋_GB2312"/>
          <w:color w:val="auto"/>
          <w:sz w:val="30"/>
          <w:szCs w:val="30"/>
          <w:u w:val="none"/>
          <w:shd w:val="clear" w:fill="FFFFFF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shd w:val="clear" w:fill="FFFFFF"/>
          <w:lang w:val="en-US" w:eastAsia="zh-CN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  <w:t>3. 上年度获批但没有开课的课程本年度重新申报。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jc w:val="both"/>
        <w:textAlignment w:val="auto"/>
        <w:rPr>
          <w:color w:val="auto"/>
        </w:rPr>
      </w:pPr>
      <w:r>
        <w:rPr>
          <w:rFonts w:hint="eastAsia" w:asci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  <w:t>4</w:t>
      </w:r>
      <w:r>
        <w:rPr>
          <w:rFonts w:hint="default" w:ascii="仿宋_GB2312" w:eastAsia="仿宋_GB2312" w:cs="仿宋_GB2312"/>
          <w:color w:val="auto"/>
          <w:sz w:val="30"/>
          <w:szCs w:val="30"/>
          <w:shd w:val="clear" w:fill="FFFFFF"/>
        </w:rPr>
        <w:t>. 国际合作交流处</w:t>
      </w:r>
      <w:r>
        <w:rPr>
          <w:rFonts w:hint="eastAsia" w:ascii="仿宋_GB2312" w:eastAsia="仿宋_GB2312" w:cs="仿宋_GB2312"/>
          <w:color w:val="auto"/>
          <w:sz w:val="30"/>
          <w:szCs w:val="30"/>
          <w:shd w:val="clear" w:fill="FFFFFF"/>
          <w:lang w:eastAsia="zh-CN"/>
        </w:rPr>
        <w:t>将</w:t>
      </w:r>
      <w:r>
        <w:rPr>
          <w:rFonts w:hint="default" w:ascii="仿宋_GB2312" w:eastAsia="仿宋_GB2312" w:cs="仿宋_GB2312"/>
          <w:color w:val="auto"/>
          <w:sz w:val="30"/>
          <w:szCs w:val="30"/>
          <w:shd w:val="clear" w:fill="FFFFFF"/>
        </w:rPr>
        <w:t>根据上年度学院开课情况、已开课程教学效果及学生评价反馈情况等，确定本年度开设课程，并将结果反馈至相关学院。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jc w:val="both"/>
        <w:textAlignment w:val="auto"/>
        <w:rPr>
          <w:rFonts w:hint="eastAsia" w:eastAsia="仿宋_GB2312"/>
          <w:color w:val="auto"/>
          <w:lang w:eastAsia="zh-CN"/>
        </w:rPr>
      </w:pPr>
      <w:r>
        <w:rPr>
          <w:rFonts w:hint="eastAsia" w:asci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  <w:t>5</w:t>
      </w:r>
      <w:r>
        <w:rPr>
          <w:rFonts w:hint="default" w:ascii="仿宋_GB2312" w:eastAsia="仿宋_GB2312" w:cs="仿宋_GB2312"/>
          <w:color w:val="auto"/>
          <w:sz w:val="30"/>
          <w:szCs w:val="30"/>
          <w:shd w:val="clear" w:fill="FFFFFF"/>
        </w:rPr>
        <w:t xml:space="preserve">.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  <w:t>本年度国际课程纳入省高校绩效考核和学校二级学院考核任务，</w:t>
      </w:r>
      <w:r>
        <w:rPr>
          <w:rFonts w:hint="eastAsia" w:asci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  <w:t>获批立项</w:t>
      </w:r>
      <w:r>
        <w:rPr>
          <w:rFonts w:hint="default" w:ascii="仿宋_GB2312" w:eastAsia="仿宋_GB2312" w:cs="仿宋_GB2312"/>
          <w:color w:val="auto"/>
          <w:sz w:val="30"/>
          <w:szCs w:val="30"/>
          <w:shd w:val="clear" w:fill="FFFFFF"/>
        </w:rPr>
        <w:t>的学院</w:t>
      </w:r>
      <w:r>
        <w:rPr>
          <w:rFonts w:hint="eastAsia" w:asci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  <w:t>应积极</w:t>
      </w:r>
      <w:r>
        <w:rPr>
          <w:rFonts w:hint="default" w:ascii="仿宋_GB2312" w:eastAsia="仿宋_GB2312" w:cs="仿宋_GB2312"/>
          <w:color w:val="auto"/>
          <w:sz w:val="30"/>
          <w:szCs w:val="30"/>
          <w:shd w:val="clear" w:fill="FFFFFF"/>
        </w:rPr>
        <w:t>组织实施</w:t>
      </w:r>
      <w:r>
        <w:rPr>
          <w:rFonts w:hint="eastAsia" w:ascii="仿宋_GB2312" w:eastAsia="仿宋_GB2312" w:cs="仿宋_GB2312"/>
          <w:color w:val="auto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  <w:t>保证高质量开展授课。</w:t>
      </w:r>
      <w:r>
        <w:rPr>
          <w:rFonts w:hint="eastAsia" w:ascii="仿宋_GB2312" w:eastAsia="仿宋_GB2312" w:cs="仿宋_GB2312"/>
          <w:color w:val="auto"/>
          <w:sz w:val="30"/>
          <w:szCs w:val="30"/>
          <w:shd w:val="clear" w:fill="FFFFFF"/>
          <w:lang w:eastAsia="zh-CN"/>
        </w:rPr>
        <w:t>立项课程应在当年度完成。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textAlignment w:val="auto"/>
        <w:rPr>
          <w:rFonts w:hint="eastAsia" w:ascii="黑体" w:hAnsi="黑体" w:eastAsia="黑体" w:cs="黑体"/>
          <w:color w:val="auto"/>
          <w:sz w:val="30"/>
          <w:szCs w:val="30"/>
          <w:shd w:val="clear" w:fill="FFFFFF"/>
        </w:rPr>
      </w:pPr>
      <w:r>
        <w:rPr>
          <w:rFonts w:hint="default" w:ascii="黑体" w:hAnsi="黑体" w:eastAsia="黑体" w:cs="黑体"/>
          <w:color w:val="auto"/>
          <w:sz w:val="30"/>
          <w:szCs w:val="30"/>
          <w:shd w:val="clear" w:fill="FFFFFF"/>
        </w:rPr>
        <w:t>三、课程实施规定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jc w:val="both"/>
        <w:textAlignment w:val="auto"/>
        <w:rPr>
          <w:rFonts w:hint="eastAsia" w:ascii="仿宋_GB2312" w:eastAsia="仿宋_GB2312" w:cs="仿宋_GB2312"/>
          <w:color w:val="auto"/>
          <w:sz w:val="30"/>
          <w:szCs w:val="30"/>
          <w:shd w:val="clear" w:fill="FFFFFF"/>
          <w:lang w:eastAsia="zh-CN"/>
        </w:rPr>
      </w:pPr>
      <w:r>
        <w:rPr>
          <w:rFonts w:hint="default" w:ascii="仿宋_GB2312" w:eastAsia="仿宋_GB2312" w:cs="仿宋_GB2312"/>
          <w:color w:val="auto"/>
          <w:sz w:val="30"/>
          <w:szCs w:val="30"/>
          <w:shd w:val="clear" w:fill="FFFFFF"/>
        </w:rPr>
        <w:t xml:space="preserve">1. </w:t>
      </w:r>
      <w:r>
        <w:rPr>
          <w:rFonts w:hint="eastAsia" w:ascii="仿宋_GB2312" w:eastAsia="仿宋_GB2312" w:cs="仿宋_GB2312"/>
          <w:color w:val="auto"/>
          <w:sz w:val="30"/>
          <w:szCs w:val="30"/>
          <w:shd w:val="clear" w:fill="FFFFFF"/>
          <w:lang w:eastAsia="zh-CN"/>
        </w:rPr>
        <w:t>本年度课程原则上线下进行，请注意核算课程经费，课程总费用（包括专家机票、课时费、住宿费等）不得超过文件规定的预算标准。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jc w:val="both"/>
        <w:textAlignment w:val="auto"/>
        <w:rPr>
          <w:rFonts w:hint="default" w:ascii="仿宋_GB2312" w:eastAsia="仿宋_GB2312" w:cs="仿宋_GB2312"/>
          <w:color w:val="auto"/>
          <w:sz w:val="30"/>
          <w:szCs w:val="30"/>
          <w:shd w:val="clear" w:fill="FFFFFF"/>
        </w:rPr>
      </w:pPr>
      <w:r>
        <w:rPr>
          <w:rFonts w:hint="eastAsia" w:asci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  <w:t xml:space="preserve">2. </w:t>
      </w:r>
      <w:r>
        <w:rPr>
          <w:rFonts w:hint="default" w:ascii="仿宋_GB2312" w:eastAsia="仿宋_GB2312" w:cs="仿宋_GB2312"/>
          <w:color w:val="auto"/>
          <w:sz w:val="30"/>
          <w:szCs w:val="30"/>
          <w:shd w:val="clear" w:fill="FFFFFF"/>
        </w:rPr>
        <w:t>国际课程纳入学校教学质量监控评估体系，由教学质量监控与评估处安排督导专家听课并进行教学评价。评价结果将作为专家课时费发放和第二年开课的重要参考依据。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jc w:val="both"/>
        <w:textAlignment w:val="auto"/>
        <w:rPr>
          <w:rFonts w:hint="default" w:asci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  <w:t xml:space="preserve">3.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  <w:t>各学院需安排专人跟踪课程实施，确保课程实施效果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  <w:t>。</w:t>
      </w:r>
      <w:r>
        <w:rPr>
          <w:rFonts w:hint="eastAsia" w:asci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  <w:t>应在开课前一周</w:t>
      </w:r>
      <w:r>
        <w:rPr>
          <w:rFonts w:hint="eastAsia" w:ascii="仿宋_GB2312" w:eastAsia="仿宋_GB2312" w:cs="仿宋_GB2312"/>
          <w:color w:val="auto"/>
          <w:sz w:val="30"/>
          <w:szCs w:val="30"/>
          <w:shd w:val="clear" w:fill="FFFFFF"/>
          <w:lang w:eastAsia="zh-CN"/>
        </w:rPr>
        <w:t>将授课时间、地点等详细安排发</w:t>
      </w:r>
      <w:r>
        <w:rPr>
          <w:rFonts w:hint="eastAsia" w:asci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  <w:t>给</w:t>
      </w:r>
      <w:r>
        <w:rPr>
          <w:rFonts w:hint="eastAsia" w:ascii="仿宋_GB2312" w:eastAsia="仿宋_GB2312" w:cs="仿宋_GB2312"/>
          <w:color w:val="auto"/>
          <w:sz w:val="30"/>
          <w:szCs w:val="30"/>
          <w:shd w:val="clear" w:fill="FFFFFF"/>
          <w:lang w:eastAsia="zh-CN"/>
        </w:rPr>
        <w:t>国合处，以便协调督导专家听课。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jc w:val="both"/>
        <w:textAlignment w:val="auto"/>
        <w:rPr>
          <w:rFonts w:hint="eastAsia" w:ascii="仿宋_GB2312" w:eastAsia="仿宋_GB2312" w:cs="仿宋_GB2312"/>
          <w:color w:val="auto"/>
          <w:sz w:val="30"/>
          <w:szCs w:val="30"/>
          <w:shd w:val="clear" w:fill="FFFFFF"/>
          <w:lang w:eastAsia="zh-CN"/>
        </w:rPr>
      </w:pPr>
      <w:r>
        <w:rPr>
          <w:rFonts w:hint="eastAsia" w:asci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  <w:t>4</w:t>
      </w:r>
      <w:r>
        <w:rPr>
          <w:rFonts w:hint="default" w:ascii="仿宋_GB2312" w:eastAsia="仿宋_GB2312" w:cs="仿宋_GB2312"/>
          <w:color w:val="auto"/>
          <w:sz w:val="30"/>
          <w:szCs w:val="30"/>
          <w:shd w:val="clear" w:fill="FFFFFF"/>
        </w:rPr>
        <w:t>.</w:t>
      </w:r>
      <w:r>
        <w:rPr>
          <w:rFonts w:hint="eastAsia" w:asci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  <w:t xml:space="preserve"> 各</w:t>
      </w:r>
      <w:r>
        <w:rPr>
          <w:rFonts w:hint="default" w:ascii="仿宋_GB2312" w:eastAsia="仿宋_GB2312" w:cs="仿宋_GB2312"/>
          <w:color w:val="auto"/>
          <w:sz w:val="30"/>
          <w:szCs w:val="30"/>
          <w:shd w:val="clear" w:fill="FFFFFF"/>
        </w:rPr>
        <w:t>学院负责留存课程实施过程材料，包括但不限于授课照片、录像、课件、讲义资料、学生作业等</w:t>
      </w:r>
      <w:r>
        <w:rPr>
          <w:rFonts w:hint="eastAsia" w:ascii="仿宋_GB2312" w:eastAsia="仿宋_GB2312" w:cs="仿宋_GB2312"/>
          <w:color w:val="auto"/>
          <w:sz w:val="30"/>
          <w:szCs w:val="30"/>
          <w:shd w:val="clear" w:fill="FFFFFF"/>
          <w:lang w:eastAsia="zh-CN"/>
        </w:rPr>
        <w:t>。</w:t>
      </w:r>
      <w:r>
        <w:rPr>
          <w:rFonts w:hint="default" w:ascii="仿宋_GB2312" w:eastAsia="仿宋_GB2312" w:cs="仿宋_GB2312"/>
          <w:color w:val="auto"/>
          <w:sz w:val="30"/>
          <w:szCs w:val="30"/>
          <w:shd w:val="clear" w:fill="FFFFFF"/>
        </w:rPr>
        <w:t>课程考试和考核形式不做统一要求，但应在课程结束</w:t>
      </w:r>
      <w:r>
        <w:rPr>
          <w:rFonts w:hint="eastAsia" w:ascii="仿宋_GB2312" w:eastAsia="仿宋_GB2312" w:cs="仿宋_GB2312"/>
          <w:color w:val="auto"/>
          <w:sz w:val="30"/>
          <w:szCs w:val="30"/>
          <w:shd w:val="clear" w:fill="FFFFFF"/>
          <w:lang w:eastAsia="zh-CN"/>
        </w:rPr>
        <w:t>后</w:t>
      </w:r>
      <w:r>
        <w:rPr>
          <w:rFonts w:hint="default" w:ascii="仿宋_GB2312" w:eastAsia="仿宋_GB2312" w:cs="仿宋_GB2312"/>
          <w:color w:val="auto"/>
          <w:sz w:val="30"/>
          <w:szCs w:val="30"/>
          <w:shd w:val="clear" w:fill="FFFFFF"/>
        </w:rPr>
        <w:t>及时按要求报送考试或考核说明材料、考试或考核具体内容、评分标准、学生成绩等材料。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jc w:val="both"/>
        <w:textAlignment w:val="auto"/>
        <w:rPr>
          <w:rFonts w:hint="default" w:ascii="仿宋_GB2312" w:eastAsia="仿宋_GB2312" w:cs="仿宋_GB2312"/>
          <w:color w:val="auto"/>
          <w:sz w:val="30"/>
          <w:szCs w:val="30"/>
          <w:shd w:val="clear" w:fill="FFFFFF"/>
        </w:rPr>
      </w:pPr>
      <w:r>
        <w:rPr>
          <w:rFonts w:hint="eastAsia" w:asci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  <w:t xml:space="preserve">5. </w:t>
      </w:r>
      <w:r>
        <w:rPr>
          <w:rFonts w:hint="default" w:ascii="仿宋_GB2312" w:eastAsia="仿宋_GB2312" w:cs="仿宋_GB2312"/>
          <w:color w:val="auto"/>
          <w:sz w:val="30"/>
          <w:szCs w:val="30"/>
          <w:shd w:val="clear" w:fill="FFFFFF"/>
        </w:rPr>
        <w:t>课程结束后由学院负责组织学生完成</w:t>
      </w:r>
      <w:r>
        <w:rPr>
          <w:rFonts w:hint="eastAsia" w:ascii="仿宋_GB2312" w:eastAsia="仿宋_GB2312" w:cs="仿宋_GB2312"/>
          <w:color w:val="auto"/>
          <w:sz w:val="30"/>
          <w:szCs w:val="30"/>
          <w:shd w:val="clear" w:fill="FFFFFF"/>
          <w:lang w:eastAsia="zh-CN"/>
        </w:rPr>
        <w:t>课程</w:t>
      </w:r>
      <w:r>
        <w:rPr>
          <w:rFonts w:hint="default" w:ascii="仿宋_GB2312" w:eastAsia="仿宋_GB2312" w:cs="仿宋_GB2312"/>
          <w:color w:val="auto"/>
          <w:sz w:val="30"/>
          <w:szCs w:val="30"/>
          <w:shd w:val="clear" w:fill="FFFFFF"/>
        </w:rPr>
        <w:t>问卷调查，调查结果作为课程评价的依据之一。</w:t>
      </w:r>
      <w:r>
        <w:rPr>
          <w:rFonts w:hint="eastAsia" w:asci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  <w:t>学院负责</w:t>
      </w:r>
      <w:r>
        <w:rPr>
          <w:rFonts w:hint="eastAsia" w:ascii="仿宋_GB2312" w:eastAsia="仿宋_GB2312" w:cs="仿宋_GB2312"/>
          <w:color w:val="auto"/>
          <w:sz w:val="30"/>
          <w:szCs w:val="30"/>
          <w:shd w:val="clear" w:fill="FFFFFF"/>
          <w:lang w:eastAsia="zh-CN"/>
        </w:rPr>
        <w:t>开课时或结课后在学校官网发布相关新闻</w:t>
      </w:r>
      <w:r>
        <w:rPr>
          <w:rFonts w:hint="default" w:ascii="仿宋_GB2312" w:eastAsia="仿宋_GB2312" w:cs="仿宋_GB2312"/>
          <w:color w:val="auto"/>
          <w:sz w:val="30"/>
          <w:szCs w:val="30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jc w:val="both"/>
        <w:textAlignment w:val="auto"/>
        <w:rPr>
          <w:rFonts w:hint="default" w:asci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  <w:t>6. 其他具体要求将在课程审批立项后单独发至开课学院。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textAlignment w:val="auto"/>
        <w:rPr>
          <w:rFonts w:hint="eastAsia" w:ascii="黑体" w:hAnsi="黑体" w:eastAsia="黑体" w:cs="黑体"/>
          <w:color w:val="auto"/>
          <w:sz w:val="30"/>
          <w:szCs w:val="30"/>
          <w:shd w:val="clear" w:fill="FFFFFF"/>
        </w:rPr>
      </w:pPr>
      <w:r>
        <w:rPr>
          <w:rFonts w:hint="default" w:ascii="黑体" w:hAnsi="黑体" w:eastAsia="黑体" w:cs="黑体"/>
          <w:color w:val="auto"/>
          <w:sz w:val="30"/>
          <w:szCs w:val="30"/>
          <w:shd w:val="clear" w:fill="FFFFFF"/>
        </w:rPr>
        <w:t>四、其他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jc w:val="both"/>
        <w:textAlignment w:val="auto"/>
        <w:rPr>
          <w:color w:val="auto"/>
        </w:rPr>
      </w:pPr>
      <w:r>
        <w:rPr>
          <w:rFonts w:hint="default" w:ascii="仿宋_GB2312" w:eastAsia="仿宋_GB2312" w:cs="仿宋_GB2312"/>
          <w:color w:val="auto"/>
          <w:sz w:val="30"/>
          <w:szCs w:val="30"/>
          <w:shd w:val="clear" w:fill="FFFFFF"/>
        </w:rPr>
        <w:t xml:space="preserve">1. </w:t>
      </w:r>
      <w:r>
        <w:rPr>
          <w:rFonts w:hint="default" w:asci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  <w:t>学校鼓励</w:t>
      </w:r>
      <w:r>
        <w:rPr>
          <w:rFonts w:hint="eastAsia" w:asci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  <w:t>二级</w:t>
      </w:r>
      <w:r>
        <w:rPr>
          <w:rFonts w:hint="default" w:asci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  <w:t>学院以</w:t>
      </w:r>
      <w:r>
        <w:rPr>
          <w:rFonts w:hint="eastAsia" w:asci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  <w:t>开设国际</w:t>
      </w:r>
      <w:r>
        <w:rPr>
          <w:rFonts w:hint="default" w:asci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  <w:t>课程实施为契机，与授课专家</w:t>
      </w:r>
      <w:r>
        <w:rPr>
          <w:rFonts w:hint="eastAsia" w:asci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  <w:t>及其所在高校</w:t>
      </w:r>
      <w:r>
        <w:rPr>
          <w:rFonts w:hint="default" w:asci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  <w:t>建立友好关系并开展</w:t>
      </w:r>
      <w:r>
        <w:rPr>
          <w:rFonts w:hint="eastAsia" w:asci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  <w:t>各类</w:t>
      </w:r>
      <w:r>
        <w:rPr>
          <w:rFonts w:hint="default" w:asci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  <w:t>合作。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jc w:val="both"/>
        <w:textAlignment w:val="auto"/>
        <w:rPr>
          <w:rFonts w:hint="eastAsia" w:eastAsia="仿宋_GB2312"/>
          <w:color w:val="auto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  <w:t>2</w:t>
      </w:r>
      <w:r>
        <w:rPr>
          <w:rFonts w:hint="default" w:ascii="仿宋_GB2312" w:eastAsia="仿宋_GB2312" w:cs="仿宋_GB2312"/>
          <w:color w:val="auto"/>
          <w:sz w:val="30"/>
          <w:szCs w:val="30"/>
          <w:shd w:val="clear" w:fill="FFFFFF"/>
        </w:rPr>
        <w:t>. 国际课程申报、实施和国际合作等未尽事宜请联系国合处外事科</w:t>
      </w:r>
      <w:r>
        <w:rPr>
          <w:rFonts w:hint="eastAsia" w:asci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  <w:t>傅老师,电话：0536-8462236。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textAlignment w:val="auto"/>
        <w:rPr>
          <w:color w:val="auto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textAlignment w:val="auto"/>
        <w:rPr>
          <w:color w:val="auto"/>
        </w:rPr>
      </w:pPr>
      <w:r>
        <w:rPr>
          <w:rFonts w:hint="default" w:ascii="仿宋_GB2312" w:eastAsia="仿宋_GB2312" w:cs="仿宋_GB2312"/>
          <w:color w:val="auto"/>
          <w:sz w:val="30"/>
          <w:szCs w:val="30"/>
          <w:shd w:val="clear" w:fill="FFFFFF"/>
        </w:rPr>
        <w:t>附件1.《潍坊医学院国际课程实施办法（试行）》（潍医外字2017（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shd w:val="clear" w:fill="FFFFFF"/>
        </w:rPr>
        <w:t>10</w:t>
      </w:r>
      <w:r>
        <w:rPr>
          <w:rFonts w:hint="default" w:ascii="仿宋_GB2312" w:eastAsia="仿宋_GB2312" w:cs="仿宋_GB2312"/>
          <w:color w:val="auto"/>
          <w:sz w:val="30"/>
          <w:szCs w:val="30"/>
          <w:shd w:val="clear" w:fill="FFFFFF"/>
        </w:rPr>
        <w:t>）号）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textAlignment w:val="auto"/>
        <w:rPr>
          <w:rFonts w:hint="default" w:ascii="仿宋_GB2312" w:eastAsia="仿宋_GB2312" w:cs="仿宋_GB2312"/>
          <w:color w:val="auto"/>
          <w:sz w:val="30"/>
          <w:szCs w:val="30"/>
          <w:shd w:val="clear" w:fill="FFFFFF"/>
        </w:rPr>
      </w:pPr>
      <w:r>
        <w:rPr>
          <w:rFonts w:hint="default" w:ascii="仿宋_GB2312" w:eastAsia="仿宋_GB2312" w:cs="仿宋_GB2312"/>
          <w:color w:val="auto"/>
          <w:sz w:val="30"/>
          <w:szCs w:val="30"/>
          <w:shd w:val="clear" w:fill="FFFFFF"/>
        </w:rPr>
        <w:t>2.</w:t>
      </w:r>
      <w:r>
        <w:rPr>
          <w:rStyle w:val="10"/>
          <w:rFonts w:hint="eastAsia" w:ascii="仿宋_GB2312" w:hAnsi="仿宋_GB2312" w:eastAsia="仿宋_GB2312" w:cs="仿宋_GB2312"/>
          <w:color w:val="auto"/>
          <w:sz w:val="30"/>
          <w:szCs w:val="30"/>
          <w:u w:val="none"/>
          <w:shd w:val="clear" w:fill="FFFFFF"/>
          <w:lang w:val="en-US" w:eastAsia="zh-CN"/>
        </w:rPr>
        <w:t>山东第二医科大学</w:t>
      </w:r>
      <w:r>
        <w:rPr>
          <w:rFonts w:hint="default" w:ascii="仿宋_GB2312" w:eastAsia="仿宋_GB2312" w:cs="仿宋_GB2312"/>
          <w:color w:val="auto"/>
          <w:sz w:val="30"/>
          <w:szCs w:val="30"/>
          <w:shd w:val="clear" w:fill="FFFFFF"/>
        </w:rPr>
        <w:t>国际课程开设申请表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textAlignment w:val="auto"/>
        <w:rPr>
          <w:rFonts w:hint="default" w:ascii="仿宋_GB2312" w:eastAsia="仿宋_GB2312" w:cs="仿宋_GB2312"/>
          <w:color w:val="auto"/>
          <w:sz w:val="30"/>
          <w:szCs w:val="30"/>
          <w:shd w:val="clear" w:fill="FFFFFF"/>
        </w:rPr>
      </w:pPr>
      <w:r>
        <w:rPr>
          <w:rFonts w:hint="default" w:ascii="仿宋_GB2312" w:eastAsia="仿宋_GB2312" w:cs="仿宋_GB2312"/>
          <w:color w:val="auto"/>
          <w:sz w:val="30"/>
          <w:szCs w:val="30"/>
          <w:shd w:val="clear" w:fill="FFFFFF"/>
        </w:rPr>
        <w:t>3.</w:t>
      </w:r>
      <w:r>
        <w:rPr>
          <w:rStyle w:val="10"/>
          <w:rFonts w:hint="eastAsia" w:ascii="仿宋_GB2312" w:hAnsi="仿宋_GB2312" w:eastAsia="仿宋_GB2312" w:cs="仿宋_GB2312"/>
          <w:color w:val="auto"/>
          <w:sz w:val="30"/>
          <w:szCs w:val="30"/>
          <w:u w:val="none"/>
          <w:shd w:val="clear" w:fill="FFFFFF"/>
          <w:lang w:val="en-US" w:eastAsia="zh-CN"/>
        </w:rPr>
        <w:t>山东第二医科大学</w:t>
      </w:r>
      <w:r>
        <w:rPr>
          <w:rFonts w:hint="default" w:ascii="仿宋_GB2312" w:eastAsia="仿宋_GB2312" w:cs="仿宋_GB2312"/>
          <w:color w:val="auto"/>
          <w:sz w:val="30"/>
          <w:szCs w:val="30"/>
          <w:shd w:val="clear" w:fill="FFFFFF"/>
        </w:rPr>
        <w:t>国际课程汇总表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00"/>
        <w:textAlignment w:val="auto"/>
        <w:rPr>
          <w:rFonts w:hint="default" w:ascii="仿宋_GB2312" w:eastAsia="仿宋_GB2312" w:cs="仿宋_GB2312"/>
          <w:color w:val="auto"/>
          <w:sz w:val="30"/>
          <w:szCs w:val="3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3213" w:firstLineChars="1071"/>
        <w:textAlignment w:val="auto"/>
        <w:rPr>
          <w:color w:val="auto"/>
        </w:rPr>
      </w:pPr>
      <w:r>
        <w:rPr>
          <w:rFonts w:hint="eastAsia" w:asci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  <w:t xml:space="preserve">            </w:t>
      </w:r>
      <w:r>
        <w:rPr>
          <w:rFonts w:hint="default" w:ascii="仿宋_GB2312" w:eastAsia="仿宋_GB2312" w:cs="仿宋_GB2312"/>
          <w:color w:val="auto"/>
          <w:sz w:val="30"/>
          <w:szCs w:val="30"/>
          <w:shd w:val="clear" w:fill="FFFFFF"/>
        </w:rPr>
        <w:t xml:space="preserve"> </w:t>
      </w:r>
      <w:r>
        <w:rPr>
          <w:rFonts w:hint="eastAsia" w:asci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  <w:t xml:space="preserve">  </w:t>
      </w:r>
      <w:r>
        <w:rPr>
          <w:rFonts w:hint="default" w:ascii="仿宋_GB2312" w:eastAsia="仿宋_GB2312" w:cs="仿宋_GB2312"/>
          <w:color w:val="auto"/>
          <w:sz w:val="30"/>
          <w:szCs w:val="30"/>
          <w:shd w:val="clear" w:fill="FFFFFF"/>
        </w:rPr>
        <w:t>国际合作交流处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0" w:firstLineChars="1800"/>
        <w:textAlignment w:val="auto"/>
        <w:rPr>
          <w:color w:val="auto"/>
        </w:rPr>
      </w:pPr>
      <w:r>
        <w:rPr>
          <w:rFonts w:hint="default" w:ascii="仿宋_GB2312" w:eastAsia="仿宋_GB2312" w:cs="仿宋_GB2312"/>
          <w:color w:val="auto"/>
          <w:sz w:val="30"/>
          <w:szCs w:val="30"/>
          <w:shd w:val="clear" w:fill="FFFFFF"/>
        </w:rPr>
        <w:t>202</w:t>
      </w:r>
      <w:r>
        <w:rPr>
          <w:rFonts w:hint="eastAsia" w:asci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  <w:t>4</w:t>
      </w:r>
      <w:r>
        <w:rPr>
          <w:rFonts w:hint="default" w:ascii="仿宋_GB2312" w:eastAsia="仿宋_GB2312" w:cs="仿宋_GB2312"/>
          <w:color w:val="auto"/>
          <w:sz w:val="30"/>
          <w:szCs w:val="30"/>
          <w:shd w:val="clear" w:fill="FFFFFF"/>
        </w:rPr>
        <w:t>年</w:t>
      </w:r>
      <w:r>
        <w:rPr>
          <w:rFonts w:hint="eastAsia" w:asci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  <w:t>3</w:t>
      </w:r>
      <w:r>
        <w:rPr>
          <w:rFonts w:hint="default" w:ascii="仿宋_GB2312" w:eastAsia="仿宋_GB2312" w:cs="仿宋_GB2312"/>
          <w:color w:val="auto"/>
          <w:sz w:val="30"/>
          <w:szCs w:val="30"/>
          <w:shd w:val="clear" w:fill="FFFFFF"/>
        </w:rPr>
        <w:t>月</w:t>
      </w:r>
      <w:r>
        <w:rPr>
          <w:rFonts w:hint="eastAsia" w:ascii="仿宋_GB2312" w:eastAsia="仿宋_GB2312" w:cs="仿宋_GB2312"/>
          <w:color w:val="auto"/>
          <w:sz w:val="30"/>
          <w:szCs w:val="30"/>
          <w:shd w:val="clear" w:fill="FFFFFF"/>
          <w:lang w:val="en-US" w:eastAsia="zh-CN"/>
        </w:rPr>
        <w:t>11</w:t>
      </w:r>
      <w:r>
        <w:rPr>
          <w:rFonts w:hint="default" w:ascii="仿宋_GB2312" w:eastAsia="仿宋_GB2312" w:cs="仿宋_GB2312"/>
          <w:color w:val="auto"/>
          <w:sz w:val="30"/>
          <w:szCs w:val="30"/>
          <w:shd w:val="clear" w:fill="FFFFFF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color w:val="auto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728050-9EB7-40BB-AFC9-C56F5D4798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7C6C833-4AAC-41CE-AB1E-7CAEE73A7CD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0D342DC-4FB2-4E09-B6E7-11179D8555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MDRlZjQyM2UwZmEzOTlmODMwNjQzZjNlYjUwNzIifQ=="/>
  </w:docVars>
  <w:rsids>
    <w:rsidRoot w:val="24343B6F"/>
    <w:rsid w:val="053233E0"/>
    <w:rsid w:val="07944DAE"/>
    <w:rsid w:val="09BE7E33"/>
    <w:rsid w:val="10B65AC4"/>
    <w:rsid w:val="156D4518"/>
    <w:rsid w:val="18893F17"/>
    <w:rsid w:val="1B3E04AC"/>
    <w:rsid w:val="1BAB4687"/>
    <w:rsid w:val="1C454874"/>
    <w:rsid w:val="1DD00BD9"/>
    <w:rsid w:val="202D3376"/>
    <w:rsid w:val="227964F7"/>
    <w:rsid w:val="22A85771"/>
    <w:rsid w:val="24343B6F"/>
    <w:rsid w:val="28E26297"/>
    <w:rsid w:val="2CFF069B"/>
    <w:rsid w:val="3057458F"/>
    <w:rsid w:val="306E2936"/>
    <w:rsid w:val="31317482"/>
    <w:rsid w:val="315F0708"/>
    <w:rsid w:val="31CE0DDB"/>
    <w:rsid w:val="35F94455"/>
    <w:rsid w:val="36636D92"/>
    <w:rsid w:val="37291E42"/>
    <w:rsid w:val="3CE645E1"/>
    <w:rsid w:val="3FC72D0E"/>
    <w:rsid w:val="42C50218"/>
    <w:rsid w:val="43217A06"/>
    <w:rsid w:val="44C7477F"/>
    <w:rsid w:val="49A23517"/>
    <w:rsid w:val="4FE05361"/>
    <w:rsid w:val="55756EA4"/>
    <w:rsid w:val="58E16C7B"/>
    <w:rsid w:val="58EA314B"/>
    <w:rsid w:val="5F7A3415"/>
    <w:rsid w:val="609F1BC0"/>
    <w:rsid w:val="61207AD1"/>
    <w:rsid w:val="6396104A"/>
    <w:rsid w:val="6F3318AF"/>
    <w:rsid w:val="78E11CD9"/>
    <w:rsid w:val="79D96957"/>
    <w:rsid w:val="7AD94E90"/>
    <w:rsid w:val="7E3804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微软雅黑" w:hAnsi="微软雅黑" w:eastAsia="微软雅黑" w:cs="微软雅黑"/>
      <w:kern w:val="0"/>
      <w:sz w:val="21"/>
      <w:szCs w:val="21"/>
      <w:lang w:val="en-US" w:eastAsia="zh-CN" w:bidi="ar"/>
    </w:rPr>
  </w:style>
  <w:style w:type="character" w:styleId="5">
    <w:name w:val="Strong"/>
    <w:basedOn w:val="4"/>
    <w:autoRedefine/>
    <w:qFormat/>
    <w:uiPriority w:val="0"/>
  </w:style>
  <w:style w:type="character" w:styleId="6">
    <w:name w:val="FollowedHyperlink"/>
    <w:basedOn w:val="4"/>
    <w:autoRedefine/>
    <w:qFormat/>
    <w:uiPriority w:val="0"/>
    <w:rPr>
      <w:rFonts w:hint="eastAsia" w:ascii="微软雅黑" w:hAnsi="微软雅黑" w:eastAsia="微软雅黑" w:cs="微软雅黑"/>
      <w:color w:val="00457D"/>
      <w:sz w:val="18"/>
      <w:szCs w:val="18"/>
      <w:u w:val="none"/>
    </w:rPr>
  </w:style>
  <w:style w:type="character" w:styleId="7">
    <w:name w:val="Emphasis"/>
    <w:basedOn w:val="4"/>
    <w:autoRedefine/>
    <w:qFormat/>
    <w:uiPriority w:val="0"/>
  </w:style>
  <w:style w:type="character" w:styleId="8">
    <w:name w:val="HTML Definition"/>
    <w:basedOn w:val="4"/>
    <w:autoRedefine/>
    <w:qFormat/>
    <w:uiPriority w:val="0"/>
  </w:style>
  <w:style w:type="character" w:styleId="9">
    <w:name w:val="HTML Variable"/>
    <w:basedOn w:val="4"/>
    <w:autoRedefine/>
    <w:qFormat/>
    <w:uiPriority w:val="0"/>
  </w:style>
  <w:style w:type="character" w:styleId="10">
    <w:name w:val="Hyperlink"/>
    <w:basedOn w:val="4"/>
    <w:autoRedefine/>
    <w:qFormat/>
    <w:uiPriority w:val="0"/>
    <w:rPr>
      <w:color w:val="0000FF"/>
      <w:u w:val="single"/>
    </w:rPr>
  </w:style>
  <w:style w:type="character" w:styleId="11">
    <w:name w:val="HTML Code"/>
    <w:basedOn w:val="4"/>
    <w:autoRedefine/>
    <w:qFormat/>
    <w:uiPriority w:val="0"/>
    <w:rPr>
      <w:rFonts w:ascii="Courier New" w:hAnsi="Courier New"/>
      <w:sz w:val="20"/>
    </w:rPr>
  </w:style>
  <w:style w:type="character" w:styleId="12">
    <w:name w:val="HTML Cite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1096</Words>
  <Characters>1179</Characters>
  <Lines>0</Lines>
  <Paragraphs>0</Paragraphs>
  <TotalTime>17</TotalTime>
  <ScaleCrop>false</ScaleCrop>
  <LinksUpToDate>false</LinksUpToDate>
  <CharactersWithSpaces>1316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2020-04-29T07:23:00Z</dcterms:created>
  <dc:creator>沈迎华</dc:creator>
  <cp:lastModifiedBy>Fia</cp:lastModifiedBy>
  <dcterms:modified xsi:type="dcterms:W3CDTF">2024-03-11T01:04:26Z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ECF7147895854B6B9877D0F18574EFD4_13</vt:lpwstr>
  </property>
</Properties>
</file>